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27D" w:rsidRPr="00DC6C99" w:rsidRDefault="0013227D" w:rsidP="0013227D">
      <w:pPr>
        <w:spacing w:before="0" w:line="240" w:lineRule="auto"/>
        <w:jc w:val="center"/>
        <w:rPr>
          <w:b/>
          <w:szCs w:val="24"/>
        </w:rPr>
      </w:pPr>
      <w:r w:rsidRPr="00DC6C99">
        <w:rPr>
          <w:b/>
          <w:szCs w:val="24"/>
        </w:rPr>
        <w:t>PUC DOCKET NO. 40343</w:t>
      </w:r>
    </w:p>
    <w:p w:rsidR="0013227D" w:rsidRPr="00DC6C99" w:rsidRDefault="0013227D" w:rsidP="0013227D">
      <w:pPr>
        <w:spacing w:before="0" w:line="240" w:lineRule="auto"/>
        <w:jc w:val="center"/>
        <w:rPr>
          <w:b/>
          <w:szCs w:val="24"/>
        </w:rPr>
      </w:pPr>
      <w:r w:rsidRPr="00DC6C99">
        <w:rPr>
          <w:b/>
          <w:szCs w:val="24"/>
        </w:rPr>
        <w:t>SOAH DOCKET NO. 473-12-6040</w:t>
      </w: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ab/>
      </w:r>
    </w:p>
    <w:tbl>
      <w:tblPr>
        <w:tblW w:w="0" w:type="auto"/>
        <w:tblLayout w:type="fixed"/>
        <w:tblLook w:val="0000" w:firstRow="0" w:lastRow="0" w:firstColumn="0" w:lastColumn="0" w:noHBand="0" w:noVBand="0"/>
      </w:tblPr>
      <w:tblGrid>
        <w:gridCol w:w="4698"/>
        <w:gridCol w:w="360"/>
        <w:gridCol w:w="4518"/>
      </w:tblGrid>
      <w:tr w:rsidR="0013227D" w:rsidRPr="00DC6C99" w:rsidTr="00377BE6">
        <w:tc>
          <w:tcPr>
            <w:tcW w:w="4698" w:type="dxa"/>
          </w:tcPr>
          <w:p w:rsidR="0013227D" w:rsidRPr="00DC6C99" w:rsidRDefault="0013227D" w:rsidP="00377BE6">
            <w:pPr>
              <w:spacing w:before="0" w:line="240" w:lineRule="auto"/>
              <w:jc w:val="left"/>
              <w:rPr>
                <w:b/>
                <w:szCs w:val="24"/>
              </w:rPr>
            </w:pPr>
            <w:r w:rsidRPr="00DC6C99">
              <w:rPr>
                <w:b/>
                <w:szCs w:val="24"/>
              </w:rPr>
              <w:t>APPLICATION OF EL PASO ELECTRIC COMPANY FOR APPROVAL TO REVISE ITS ENERGY EFFICIENCY COST RECOVERY FACTOR AND REQUEST TO ESTABLISH REVISED GOALS AND COST CAPS</w:t>
            </w:r>
          </w:p>
        </w:tc>
        <w:tc>
          <w:tcPr>
            <w:tcW w:w="360" w:type="dxa"/>
          </w:tcPr>
          <w:p w:rsidR="0013227D" w:rsidRPr="00DC6C99" w:rsidRDefault="0013227D" w:rsidP="00377BE6">
            <w:pPr>
              <w:spacing w:before="0" w:line="240" w:lineRule="auto"/>
              <w:ind w:right="576"/>
              <w:rPr>
                <w:b/>
                <w:szCs w:val="24"/>
              </w:rPr>
            </w:pPr>
            <w:r w:rsidRPr="00DC6C99">
              <w:rPr>
                <w:b/>
                <w:szCs w:val="24"/>
              </w:rPr>
              <w:t>§§§§§§</w:t>
            </w:r>
          </w:p>
        </w:tc>
        <w:tc>
          <w:tcPr>
            <w:tcW w:w="4518" w:type="dxa"/>
          </w:tcPr>
          <w:p w:rsidR="0013227D" w:rsidRPr="00DC6C99" w:rsidRDefault="0013227D" w:rsidP="00377BE6">
            <w:pPr>
              <w:spacing w:before="0" w:line="240" w:lineRule="auto"/>
              <w:jc w:val="center"/>
              <w:rPr>
                <w:b/>
                <w:szCs w:val="24"/>
              </w:rPr>
            </w:pPr>
            <w:r w:rsidRPr="00DC6C99">
              <w:rPr>
                <w:b/>
                <w:szCs w:val="24"/>
              </w:rPr>
              <w:t>PUBLIC UTILITY COMMISSION</w:t>
            </w:r>
          </w:p>
          <w:p w:rsidR="0013227D" w:rsidRPr="00DC6C99" w:rsidRDefault="0013227D" w:rsidP="00377BE6">
            <w:pPr>
              <w:spacing w:before="0" w:line="240" w:lineRule="auto"/>
              <w:jc w:val="center"/>
              <w:rPr>
                <w:b/>
                <w:szCs w:val="24"/>
              </w:rPr>
            </w:pPr>
          </w:p>
          <w:p w:rsidR="0013227D" w:rsidRPr="00DC6C99" w:rsidRDefault="0013227D" w:rsidP="00377BE6">
            <w:pPr>
              <w:spacing w:before="0" w:line="240" w:lineRule="auto"/>
              <w:jc w:val="center"/>
              <w:rPr>
                <w:b/>
                <w:szCs w:val="24"/>
              </w:rPr>
            </w:pPr>
            <w:r w:rsidRPr="00DC6C99">
              <w:rPr>
                <w:b/>
                <w:szCs w:val="24"/>
              </w:rPr>
              <w:t>OF TEXAS</w:t>
            </w:r>
          </w:p>
        </w:tc>
      </w:tr>
    </w:tbl>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PUC DOCKET NO. 40348</w:t>
      </w:r>
    </w:p>
    <w:p w:rsidR="0013227D" w:rsidRPr="00DC6C99" w:rsidRDefault="0013227D" w:rsidP="0013227D">
      <w:pPr>
        <w:spacing w:before="0" w:line="240" w:lineRule="auto"/>
        <w:jc w:val="center"/>
        <w:rPr>
          <w:b/>
          <w:szCs w:val="24"/>
        </w:rPr>
      </w:pPr>
      <w:r w:rsidRPr="00DC6C99">
        <w:rPr>
          <w:b/>
          <w:szCs w:val="24"/>
        </w:rPr>
        <w:t>SOAH DOCKET NO. 473-12-6064</w:t>
      </w: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ab/>
      </w:r>
    </w:p>
    <w:tbl>
      <w:tblPr>
        <w:tblW w:w="0" w:type="auto"/>
        <w:tblLayout w:type="fixed"/>
        <w:tblLook w:val="0000" w:firstRow="0" w:lastRow="0" w:firstColumn="0" w:lastColumn="0" w:noHBand="0" w:noVBand="0"/>
      </w:tblPr>
      <w:tblGrid>
        <w:gridCol w:w="4698"/>
        <w:gridCol w:w="360"/>
        <w:gridCol w:w="4518"/>
      </w:tblGrid>
      <w:tr w:rsidR="0013227D" w:rsidRPr="00DC6C99" w:rsidTr="00377BE6">
        <w:tc>
          <w:tcPr>
            <w:tcW w:w="4698" w:type="dxa"/>
          </w:tcPr>
          <w:p w:rsidR="0013227D" w:rsidRPr="00DC6C99" w:rsidRDefault="0013227D" w:rsidP="00377BE6">
            <w:pPr>
              <w:spacing w:before="0" w:line="240" w:lineRule="auto"/>
              <w:jc w:val="left"/>
              <w:rPr>
                <w:b/>
                <w:szCs w:val="24"/>
              </w:rPr>
            </w:pPr>
            <w:r w:rsidRPr="00DC6C99">
              <w:rPr>
                <w:b/>
                <w:szCs w:val="24"/>
              </w:rPr>
              <w:t>APPLICATION OF TEXAS NEW MEXICO POWER COMPANY FOR APPROVAL OF AN ENERGY EFFICIENCY COST RECOVERY FACTOR</w:t>
            </w:r>
          </w:p>
        </w:tc>
        <w:tc>
          <w:tcPr>
            <w:tcW w:w="360" w:type="dxa"/>
          </w:tcPr>
          <w:p w:rsidR="0013227D" w:rsidRPr="00DC6C99" w:rsidRDefault="0013227D" w:rsidP="00377BE6">
            <w:pPr>
              <w:spacing w:before="0" w:line="240" w:lineRule="auto"/>
              <w:ind w:right="576"/>
              <w:rPr>
                <w:b/>
                <w:szCs w:val="24"/>
              </w:rPr>
            </w:pPr>
            <w:r w:rsidRPr="00DC6C99">
              <w:rPr>
                <w:b/>
                <w:szCs w:val="24"/>
              </w:rPr>
              <w:t>§§§§§</w:t>
            </w:r>
          </w:p>
        </w:tc>
        <w:tc>
          <w:tcPr>
            <w:tcW w:w="4518" w:type="dxa"/>
          </w:tcPr>
          <w:p w:rsidR="0013227D" w:rsidRPr="00DC6C99" w:rsidRDefault="0013227D" w:rsidP="00377BE6">
            <w:pPr>
              <w:spacing w:before="0" w:line="240" w:lineRule="auto"/>
              <w:jc w:val="center"/>
              <w:rPr>
                <w:b/>
                <w:szCs w:val="24"/>
              </w:rPr>
            </w:pPr>
            <w:r w:rsidRPr="00DC6C99">
              <w:rPr>
                <w:b/>
                <w:szCs w:val="24"/>
              </w:rPr>
              <w:t>PUBLIC UTILITY COMMISSION</w:t>
            </w:r>
          </w:p>
          <w:p w:rsidR="0013227D" w:rsidRPr="00DC6C99" w:rsidRDefault="0013227D" w:rsidP="00377BE6">
            <w:pPr>
              <w:spacing w:before="0" w:line="240" w:lineRule="auto"/>
              <w:jc w:val="center"/>
              <w:rPr>
                <w:b/>
                <w:szCs w:val="24"/>
              </w:rPr>
            </w:pPr>
          </w:p>
          <w:p w:rsidR="0013227D" w:rsidRPr="00DC6C99" w:rsidRDefault="0013227D" w:rsidP="00377BE6">
            <w:pPr>
              <w:spacing w:before="0" w:line="240" w:lineRule="auto"/>
              <w:jc w:val="center"/>
              <w:rPr>
                <w:b/>
                <w:szCs w:val="24"/>
              </w:rPr>
            </w:pPr>
            <w:r w:rsidRPr="00DC6C99">
              <w:rPr>
                <w:b/>
                <w:szCs w:val="24"/>
              </w:rPr>
              <w:t>OF TEXAS</w:t>
            </w:r>
          </w:p>
        </w:tc>
      </w:tr>
    </w:tbl>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PUC DOCKET NO. 40356</w:t>
      </w:r>
    </w:p>
    <w:p w:rsidR="0013227D" w:rsidRPr="00DC6C99" w:rsidRDefault="0013227D" w:rsidP="0013227D">
      <w:pPr>
        <w:spacing w:before="0" w:line="240" w:lineRule="auto"/>
        <w:jc w:val="center"/>
        <w:rPr>
          <w:b/>
          <w:szCs w:val="24"/>
        </w:rPr>
      </w:pPr>
      <w:r w:rsidRPr="00DC6C99">
        <w:rPr>
          <w:b/>
          <w:szCs w:val="24"/>
        </w:rPr>
        <w:t>SOAH DOCKET NO. 473-12-6077</w:t>
      </w: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ab/>
      </w:r>
    </w:p>
    <w:tbl>
      <w:tblPr>
        <w:tblW w:w="0" w:type="auto"/>
        <w:tblLayout w:type="fixed"/>
        <w:tblLook w:val="0000" w:firstRow="0" w:lastRow="0" w:firstColumn="0" w:lastColumn="0" w:noHBand="0" w:noVBand="0"/>
      </w:tblPr>
      <w:tblGrid>
        <w:gridCol w:w="4698"/>
        <w:gridCol w:w="360"/>
        <w:gridCol w:w="4518"/>
      </w:tblGrid>
      <w:tr w:rsidR="0013227D" w:rsidRPr="00DC6C99" w:rsidTr="00377BE6">
        <w:tc>
          <w:tcPr>
            <w:tcW w:w="4698" w:type="dxa"/>
          </w:tcPr>
          <w:p w:rsidR="0013227D" w:rsidRPr="00DC6C99" w:rsidRDefault="0013227D" w:rsidP="00377BE6">
            <w:pPr>
              <w:spacing w:before="0" w:line="240" w:lineRule="auto"/>
              <w:jc w:val="left"/>
              <w:rPr>
                <w:b/>
                <w:szCs w:val="24"/>
              </w:rPr>
            </w:pPr>
            <w:r w:rsidRPr="00DC6C99">
              <w:rPr>
                <w:b/>
                <w:szCs w:val="24"/>
              </w:rPr>
              <w:t>APPLICATION OF CENTERPOINT ENERGY HOUSTON ELECTRIC, LLC FOR APPROVAL OF AN ADJUSTMENT TO ITS ENERGY EFFICIENCY COST RECOVERY FACTOR</w:t>
            </w:r>
          </w:p>
        </w:tc>
        <w:tc>
          <w:tcPr>
            <w:tcW w:w="360" w:type="dxa"/>
          </w:tcPr>
          <w:p w:rsidR="0013227D" w:rsidRPr="00DC6C99" w:rsidRDefault="0013227D" w:rsidP="00377BE6">
            <w:pPr>
              <w:spacing w:before="0" w:line="240" w:lineRule="auto"/>
              <w:ind w:right="576"/>
              <w:rPr>
                <w:b/>
                <w:szCs w:val="24"/>
              </w:rPr>
            </w:pPr>
            <w:r w:rsidRPr="00DC6C99">
              <w:rPr>
                <w:b/>
                <w:szCs w:val="24"/>
              </w:rPr>
              <w:t>§§§§§</w:t>
            </w:r>
          </w:p>
        </w:tc>
        <w:tc>
          <w:tcPr>
            <w:tcW w:w="4518" w:type="dxa"/>
          </w:tcPr>
          <w:p w:rsidR="0013227D" w:rsidRPr="00DC6C99" w:rsidRDefault="0013227D" w:rsidP="00377BE6">
            <w:pPr>
              <w:spacing w:before="0" w:line="240" w:lineRule="auto"/>
              <w:jc w:val="center"/>
              <w:rPr>
                <w:b/>
                <w:szCs w:val="24"/>
              </w:rPr>
            </w:pPr>
            <w:r w:rsidRPr="00DC6C99">
              <w:rPr>
                <w:b/>
                <w:szCs w:val="24"/>
              </w:rPr>
              <w:t>PUBLIC UTILITY COMMISSION</w:t>
            </w:r>
          </w:p>
          <w:p w:rsidR="0013227D" w:rsidRPr="00DC6C99" w:rsidRDefault="0013227D" w:rsidP="00377BE6">
            <w:pPr>
              <w:spacing w:before="0" w:line="240" w:lineRule="auto"/>
              <w:jc w:val="center"/>
              <w:rPr>
                <w:b/>
                <w:szCs w:val="24"/>
              </w:rPr>
            </w:pPr>
          </w:p>
          <w:p w:rsidR="0013227D" w:rsidRPr="00DC6C99" w:rsidRDefault="0013227D" w:rsidP="00377BE6">
            <w:pPr>
              <w:spacing w:before="0" w:line="240" w:lineRule="auto"/>
              <w:jc w:val="center"/>
              <w:rPr>
                <w:b/>
                <w:szCs w:val="24"/>
              </w:rPr>
            </w:pPr>
            <w:r w:rsidRPr="00DC6C99">
              <w:rPr>
                <w:b/>
                <w:szCs w:val="24"/>
              </w:rPr>
              <w:t>OF TEXAS</w:t>
            </w:r>
          </w:p>
        </w:tc>
      </w:tr>
    </w:tbl>
    <w:p w:rsidR="0013227D" w:rsidRPr="00DC6C99" w:rsidRDefault="0013227D" w:rsidP="0013227D">
      <w:pPr>
        <w:pStyle w:val="Heading4"/>
        <w:spacing w:line="240" w:lineRule="auto"/>
        <w:rPr>
          <w:szCs w:val="24"/>
        </w:rPr>
      </w:pPr>
    </w:p>
    <w:p w:rsidR="0013227D" w:rsidRPr="00DC6C99" w:rsidRDefault="0013227D" w:rsidP="0013227D">
      <w:pPr>
        <w:keepNext/>
        <w:spacing w:before="0" w:line="240" w:lineRule="auto"/>
        <w:jc w:val="center"/>
        <w:rPr>
          <w:b/>
          <w:szCs w:val="24"/>
        </w:rPr>
      </w:pPr>
      <w:r w:rsidRPr="00DC6C99">
        <w:rPr>
          <w:b/>
          <w:szCs w:val="24"/>
        </w:rPr>
        <w:t>PUC DOCKET NO. 40358</w:t>
      </w:r>
    </w:p>
    <w:p w:rsidR="0013227D" w:rsidRPr="00DC6C99" w:rsidRDefault="0013227D" w:rsidP="0013227D">
      <w:pPr>
        <w:spacing w:before="0" w:line="240" w:lineRule="auto"/>
        <w:jc w:val="center"/>
        <w:rPr>
          <w:b/>
          <w:szCs w:val="24"/>
        </w:rPr>
      </w:pPr>
      <w:r w:rsidRPr="00DC6C99">
        <w:rPr>
          <w:b/>
          <w:szCs w:val="24"/>
        </w:rPr>
        <w:t>SOAH DOCKET NO. 473-12-6079</w:t>
      </w: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ab/>
      </w:r>
    </w:p>
    <w:tbl>
      <w:tblPr>
        <w:tblW w:w="0" w:type="auto"/>
        <w:tblLayout w:type="fixed"/>
        <w:tblLook w:val="0000" w:firstRow="0" w:lastRow="0" w:firstColumn="0" w:lastColumn="0" w:noHBand="0" w:noVBand="0"/>
      </w:tblPr>
      <w:tblGrid>
        <w:gridCol w:w="4698"/>
        <w:gridCol w:w="360"/>
        <w:gridCol w:w="4518"/>
      </w:tblGrid>
      <w:tr w:rsidR="0013227D" w:rsidRPr="00DC6C99" w:rsidTr="00377BE6">
        <w:tc>
          <w:tcPr>
            <w:tcW w:w="4698" w:type="dxa"/>
          </w:tcPr>
          <w:p w:rsidR="0013227D" w:rsidRPr="00DC6C99" w:rsidRDefault="0013227D" w:rsidP="00377BE6">
            <w:pPr>
              <w:spacing w:before="0" w:line="240" w:lineRule="auto"/>
              <w:jc w:val="left"/>
              <w:rPr>
                <w:b/>
                <w:szCs w:val="24"/>
              </w:rPr>
            </w:pPr>
            <w:r w:rsidRPr="00DC6C99">
              <w:rPr>
                <w:b/>
                <w:szCs w:val="24"/>
              </w:rPr>
              <w:t>APPLICATION OF AEP TEXAS NORTH COMPANY TO ADJUST ENERGY EFFICIENCY COST RECOVERY FACTOR AND RELATED RELIEF</w:t>
            </w:r>
          </w:p>
        </w:tc>
        <w:tc>
          <w:tcPr>
            <w:tcW w:w="360" w:type="dxa"/>
          </w:tcPr>
          <w:p w:rsidR="0013227D" w:rsidRPr="00DC6C99" w:rsidRDefault="0013227D" w:rsidP="00377BE6">
            <w:pPr>
              <w:spacing w:before="0" w:line="240" w:lineRule="auto"/>
              <w:ind w:right="576"/>
              <w:rPr>
                <w:b/>
                <w:szCs w:val="24"/>
              </w:rPr>
            </w:pPr>
            <w:r w:rsidRPr="00DC6C99">
              <w:rPr>
                <w:b/>
                <w:szCs w:val="24"/>
              </w:rPr>
              <w:t>§§§§</w:t>
            </w:r>
          </w:p>
        </w:tc>
        <w:tc>
          <w:tcPr>
            <w:tcW w:w="4518" w:type="dxa"/>
          </w:tcPr>
          <w:p w:rsidR="0013227D" w:rsidRPr="00DC6C99" w:rsidRDefault="0013227D" w:rsidP="00377BE6">
            <w:pPr>
              <w:spacing w:before="0" w:line="240" w:lineRule="auto"/>
              <w:jc w:val="center"/>
              <w:rPr>
                <w:b/>
                <w:szCs w:val="24"/>
              </w:rPr>
            </w:pPr>
            <w:r w:rsidRPr="00DC6C99">
              <w:rPr>
                <w:b/>
                <w:szCs w:val="24"/>
              </w:rPr>
              <w:t>PUBLIC UTILITY COMMISSION</w:t>
            </w:r>
          </w:p>
          <w:p w:rsidR="0013227D" w:rsidRPr="00DC6C99" w:rsidRDefault="0013227D" w:rsidP="00377BE6">
            <w:pPr>
              <w:spacing w:before="0" w:line="240" w:lineRule="auto"/>
              <w:jc w:val="center"/>
              <w:rPr>
                <w:b/>
                <w:szCs w:val="24"/>
              </w:rPr>
            </w:pPr>
          </w:p>
          <w:p w:rsidR="0013227D" w:rsidRPr="00DC6C99" w:rsidRDefault="0013227D" w:rsidP="00377BE6">
            <w:pPr>
              <w:spacing w:before="0" w:line="240" w:lineRule="auto"/>
              <w:jc w:val="center"/>
              <w:rPr>
                <w:b/>
                <w:szCs w:val="24"/>
              </w:rPr>
            </w:pPr>
            <w:r w:rsidRPr="00DC6C99">
              <w:rPr>
                <w:b/>
                <w:szCs w:val="24"/>
              </w:rPr>
              <w:t>OF TEXAS</w:t>
            </w:r>
          </w:p>
        </w:tc>
      </w:tr>
    </w:tbl>
    <w:p w:rsidR="0013227D" w:rsidRPr="00DC6C99" w:rsidRDefault="0013227D" w:rsidP="0013227D">
      <w:pPr>
        <w:rPr>
          <w:szCs w:val="24"/>
        </w:rPr>
      </w:pPr>
    </w:p>
    <w:p w:rsidR="0013227D" w:rsidRPr="00DC6C99" w:rsidRDefault="0013227D" w:rsidP="0013227D">
      <w:pPr>
        <w:spacing w:before="0" w:line="240" w:lineRule="auto"/>
        <w:jc w:val="center"/>
        <w:rPr>
          <w:b/>
          <w:szCs w:val="24"/>
        </w:rPr>
      </w:pPr>
      <w:r w:rsidRPr="00DC6C99">
        <w:rPr>
          <w:b/>
          <w:szCs w:val="24"/>
        </w:rPr>
        <w:lastRenderedPageBreak/>
        <w:t>PUC DOCKET NO. 40359</w:t>
      </w:r>
    </w:p>
    <w:p w:rsidR="0013227D" w:rsidRPr="00DC6C99" w:rsidRDefault="0013227D" w:rsidP="0013227D">
      <w:pPr>
        <w:spacing w:before="0" w:line="240" w:lineRule="auto"/>
        <w:jc w:val="center"/>
        <w:rPr>
          <w:b/>
          <w:szCs w:val="24"/>
        </w:rPr>
      </w:pPr>
      <w:r w:rsidRPr="00DC6C99">
        <w:rPr>
          <w:b/>
          <w:szCs w:val="24"/>
        </w:rPr>
        <w:t>SOAH DOCKET NO. 473-12-6080</w:t>
      </w: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ab/>
      </w:r>
    </w:p>
    <w:tbl>
      <w:tblPr>
        <w:tblW w:w="0" w:type="auto"/>
        <w:tblLayout w:type="fixed"/>
        <w:tblLook w:val="0000" w:firstRow="0" w:lastRow="0" w:firstColumn="0" w:lastColumn="0" w:noHBand="0" w:noVBand="0"/>
      </w:tblPr>
      <w:tblGrid>
        <w:gridCol w:w="4698"/>
        <w:gridCol w:w="360"/>
        <w:gridCol w:w="4518"/>
      </w:tblGrid>
      <w:tr w:rsidR="0013227D" w:rsidRPr="00DC6C99" w:rsidTr="00377BE6">
        <w:tc>
          <w:tcPr>
            <w:tcW w:w="4698" w:type="dxa"/>
          </w:tcPr>
          <w:p w:rsidR="0013227D" w:rsidRPr="00DC6C99" w:rsidRDefault="0013227D" w:rsidP="00377BE6">
            <w:pPr>
              <w:spacing w:before="0" w:line="240" w:lineRule="auto"/>
              <w:jc w:val="left"/>
              <w:rPr>
                <w:b/>
                <w:szCs w:val="24"/>
              </w:rPr>
            </w:pPr>
            <w:r w:rsidRPr="00DC6C99">
              <w:rPr>
                <w:b/>
                <w:szCs w:val="24"/>
              </w:rPr>
              <w:t>APPLICATION OF AEP TEXAS CENTRAL COMPANY TO ADJUST ENERGY EFFICIENCY COST RECOVERY FACTOR AND RELATED RELIEF</w:t>
            </w:r>
          </w:p>
        </w:tc>
        <w:tc>
          <w:tcPr>
            <w:tcW w:w="360" w:type="dxa"/>
          </w:tcPr>
          <w:p w:rsidR="0013227D" w:rsidRPr="00DC6C99" w:rsidRDefault="0013227D" w:rsidP="00377BE6">
            <w:pPr>
              <w:spacing w:before="0" w:line="240" w:lineRule="auto"/>
              <w:ind w:right="576"/>
              <w:rPr>
                <w:b/>
                <w:szCs w:val="24"/>
              </w:rPr>
            </w:pPr>
            <w:r w:rsidRPr="00DC6C99">
              <w:rPr>
                <w:b/>
                <w:szCs w:val="24"/>
              </w:rPr>
              <w:t>§§§§§</w:t>
            </w:r>
          </w:p>
        </w:tc>
        <w:tc>
          <w:tcPr>
            <w:tcW w:w="4518" w:type="dxa"/>
          </w:tcPr>
          <w:p w:rsidR="0013227D" w:rsidRPr="00DC6C99" w:rsidRDefault="0013227D" w:rsidP="00377BE6">
            <w:pPr>
              <w:spacing w:before="0" w:line="240" w:lineRule="auto"/>
              <w:jc w:val="center"/>
              <w:rPr>
                <w:b/>
                <w:szCs w:val="24"/>
              </w:rPr>
            </w:pPr>
            <w:r w:rsidRPr="00DC6C99">
              <w:rPr>
                <w:b/>
                <w:szCs w:val="24"/>
              </w:rPr>
              <w:t>PUBLIC UTILITY COMMISSION</w:t>
            </w:r>
          </w:p>
          <w:p w:rsidR="0013227D" w:rsidRPr="00DC6C99" w:rsidRDefault="0013227D" w:rsidP="00377BE6">
            <w:pPr>
              <w:spacing w:before="0" w:line="240" w:lineRule="auto"/>
              <w:jc w:val="center"/>
              <w:rPr>
                <w:b/>
                <w:szCs w:val="24"/>
              </w:rPr>
            </w:pPr>
          </w:p>
          <w:p w:rsidR="0013227D" w:rsidRPr="00DC6C99" w:rsidRDefault="0013227D" w:rsidP="00377BE6">
            <w:pPr>
              <w:spacing w:before="0" w:line="240" w:lineRule="auto"/>
              <w:jc w:val="center"/>
              <w:rPr>
                <w:b/>
                <w:szCs w:val="24"/>
              </w:rPr>
            </w:pPr>
            <w:r w:rsidRPr="00DC6C99">
              <w:rPr>
                <w:b/>
                <w:szCs w:val="24"/>
              </w:rPr>
              <w:t>OF TEXAS</w:t>
            </w:r>
          </w:p>
        </w:tc>
      </w:tr>
    </w:tbl>
    <w:p w:rsidR="0013227D" w:rsidRPr="00DC6C99" w:rsidRDefault="0013227D" w:rsidP="0013227D">
      <w:pPr>
        <w:rPr>
          <w:szCs w:val="24"/>
        </w:rPr>
      </w:pPr>
    </w:p>
    <w:p w:rsidR="0013227D" w:rsidRPr="00DC6C99" w:rsidRDefault="0013227D" w:rsidP="0013227D">
      <w:pPr>
        <w:spacing w:before="0" w:line="240" w:lineRule="auto"/>
        <w:jc w:val="center"/>
        <w:rPr>
          <w:b/>
          <w:szCs w:val="24"/>
        </w:rPr>
      </w:pPr>
      <w:r w:rsidRPr="00DC6C99">
        <w:rPr>
          <w:b/>
          <w:szCs w:val="24"/>
        </w:rPr>
        <w:t>PUC DOCKET NO. 40360</w:t>
      </w:r>
    </w:p>
    <w:p w:rsidR="0013227D" w:rsidRPr="00DC6C99" w:rsidRDefault="0013227D" w:rsidP="0013227D">
      <w:pPr>
        <w:spacing w:before="0" w:line="240" w:lineRule="auto"/>
        <w:jc w:val="center"/>
        <w:rPr>
          <w:b/>
          <w:szCs w:val="24"/>
        </w:rPr>
      </w:pPr>
      <w:r w:rsidRPr="00DC6C99">
        <w:rPr>
          <w:b/>
          <w:szCs w:val="24"/>
        </w:rPr>
        <w:t>SOAH DOCKET NO. 473-12-6081</w:t>
      </w: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p>
    <w:p w:rsidR="0013227D" w:rsidRPr="00DC6C99" w:rsidRDefault="0013227D" w:rsidP="0013227D">
      <w:pPr>
        <w:spacing w:before="0" w:line="240" w:lineRule="auto"/>
        <w:jc w:val="center"/>
        <w:rPr>
          <w:b/>
          <w:szCs w:val="24"/>
        </w:rPr>
      </w:pPr>
      <w:r w:rsidRPr="00DC6C99">
        <w:rPr>
          <w:b/>
          <w:szCs w:val="24"/>
        </w:rPr>
        <w:tab/>
      </w:r>
    </w:p>
    <w:tbl>
      <w:tblPr>
        <w:tblW w:w="0" w:type="auto"/>
        <w:tblLayout w:type="fixed"/>
        <w:tblLook w:val="0000" w:firstRow="0" w:lastRow="0" w:firstColumn="0" w:lastColumn="0" w:noHBand="0" w:noVBand="0"/>
      </w:tblPr>
      <w:tblGrid>
        <w:gridCol w:w="4698"/>
        <w:gridCol w:w="360"/>
        <w:gridCol w:w="4518"/>
      </w:tblGrid>
      <w:tr w:rsidR="0013227D" w:rsidRPr="00DC6C99" w:rsidTr="00377BE6">
        <w:tc>
          <w:tcPr>
            <w:tcW w:w="4698" w:type="dxa"/>
          </w:tcPr>
          <w:p w:rsidR="0013227D" w:rsidRPr="00DC6C99" w:rsidRDefault="0013227D" w:rsidP="00377BE6">
            <w:pPr>
              <w:spacing w:before="0" w:line="240" w:lineRule="auto"/>
              <w:jc w:val="left"/>
              <w:rPr>
                <w:b/>
                <w:szCs w:val="24"/>
              </w:rPr>
            </w:pPr>
            <w:r w:rsidRPr="00DC6C99">
              <w:rPr>
                <w:b/>
                <w:szCs w:val="24"/>
              </w:rPr>
              <w:t>APPLICATION OF ENTERGY TEXAS, INC. FOR AUTHORITY TO REDETERMINE RATES FOR THE ENERGY EFFICIENCY COST RECOVERY FACTOR TARIFF</w:t>
            </w:r>
          </w:p>
        </w:tc>
        <w:tc>
          <w:tcPr>
            <w:tcW w:w="360" w:type="dxa"/>
          </w:tcPr>
          <w:p w:rsidR="0013227D" w:rsidRPr="00DC6C99" w:rsidRDefault="0013227D" w:rsidP="00377BE6">
            <w:pPr>
              <w:spacing w:before="0" w:line="240" w:lineRule="auto"/>
              <w:ind w:right="576"/>
              <w:rPr>
                <w:b/>
                <w:szCs w:val="24"/>
              </w:rPr>
            </w:pPr>
            <w:r w:rsidRPr="00DC6C99">
              <w:rPr>
                <w:b/>
                <w:szCs w:val="24"/>
              </w:rPr>
              <w:t>§§§§§</w:t>
            </w:r>
          </w:p>
        </w:tc>
        <w:tc>
          <w:tcPr>
            <w:tcW w:w="4518" w:type="dxa"/>
          </w:tcPr>
          <w:p w:rsidR="0013227D" w:rsidRPr="00DC6C99" w:rsidRDefault="0013227D" w:rsidP="00377BE6">
            <w:pPr>
              <w:spacing w:before="0" w:line="240" w:lineRule="auto"/>
              <w:jc w:val="center"/>
              <w:rPr>
                <w:b/>
                <w:szCs w:val="24"/>
              </w:rPr>
            </w:pPr>
            <w:r w:rsidRPr="00DC6C99">
              <w:rPr>
                <w:b/>
                <w:szCs w:val="24"/>
              </w:rPr>
              <w:t>PUBLIC UTILITY COMMISSION</w:t>
            </w:r>
          </w:p>
          <w:p w:rsidR="0013227D" w:rsidRPr="00DC6C99" w:rsidRDefault="0013227D" w:rsidP="00377BE6">
            <w:pPr>
              <w:spacing w:before="0" w:line="240" w:lineRule="auto"/>
              <w:jc w:val="center"/>
              <w:rPr>
                <w:b/>
                <w:szCs w:val="24"/>
              </w:rPr>
            </w:pPr>
          </w:p>
          <w:p w:rsidR="0013227D" w:rsidRPr="00DC6C99" w:rsidRDefault="0013227D" w:rsidP="00377BE6">
            <w:pPr>
              <w:spacing w:before="0" w:line="240" w:lineRule="auto"/>
              <w:jc w:val="center"/>
              <w:rPr>
                <w:b/>
                <w:szCs w:val="24"/>
              </w:rPr>
            </w:pPr>
            <w:r w:rsidRPr="00DC6C99">
              <w:rPr>
                <w:b/>
                <w:szCs w:val="24"/>
              </w:rPr>
              <w:t>OF TEXAS</w:t>
            </w:r>
          </w:p>
        </w:tc>
      </w:tr>
    </w:tbl>
    <w:p w:rsidR="0013227D" w:rsidRPr="00DC6C99" w:rsidRDefault="0013227D" w:rsidP="0013227D">
      <w:pPr>
        <w:rPr>
          <w:szCs w:val="24"/>
        </w:rPr>
      </w:pPr>
    </w:p>
    <w:p w:rsidR="0013227D" w:rsidRPr="00DC6C99" w:rsidRDefault="0013227D" w:rsidP="0013227D">
      <w:pPr>
        <w:keepNext/>
        <w:spacing w:before="0" w:line="240" w:lineRule="auto"/>
        <w:jc w:val="center"/>
        <w:rPr>
          <w:b/>
          <w:szCs w:val="24"/>
        </w:rPr>
      </w:pPr>
      <w:r w:rsidRPr="00DC6C99">
        <w:rPr>
          <w:b/>
          <w:szCs w:val="24"/>
        </w:rPr>
        <w:t>PUC DOCKET NO. 40361</w:t>
      </w:r>
    </w:p>
    <w:p w:rsidR="0013227D" w:rsidRPr="00DC6C99" w:rsidRDefault="0013227D" w:rsidP="0013227D">
      <w:pPr>
        <w:keepNext/>
        <w:spacing w:before="0" w:line="240" w:lineRule="auto"/>
        <w:jc w:val="center"/>
        <w:rPr>
          <w:b/>
          <w:szCs w:val="24"/>
        </w:rPr>
      </w:pPr>
      <w:r w:rsidRPr="00DC6C99">
        <w:rPr>
          <w:b/>
          <w:szCs w:val="24"/>
        </w:rPr>
        <w:t>SOAH DOCKET NO. 473-12-6082</w:t>
      </w:r>
    </w:p>
    <w:p w:rsidR="0013227D" w:rsidRPr="00DC6C99" w:rsidRDefault="0013227D" w:rsidP="0013227D">
      <w:pPr>
        <w:keepNext/>
        <w:spacing w:before="0" w:line="240" w:lineRule="auto"/>
        <w:jc w:val="center"/>
        <w:rPr>
          <w:b/>
          <w:szCs w:val="24"/>
        </w:rPr>
      </w:pPr>
    </w:p>
    <w:p w:rsidR="0013227D" w:rsidRPr="00DC6C99" w:rsidRDefault="0013227D" w:rsidP="0013227D">
      <w:pPr>
        <w:keepNext/>
        <w:spacing w:before="0" w:line="240" w:lineRule="auto"/>
        <w:jc w:val="center"/>
        <w:rPr>
          <w:b/>
          <w:szCs w:val="24"/>
        </w:rPr>
      </w:pPr>
    </w:p>
    <w:p w:rsidR="0013227D" w:rsidRPr="00DC6C99" w:rsidRDefault="0013227D" w:rsidP="0013227D">
      <w:pPr>
        <w:keepNext/>
        <w:spacing w:before="0" w:line="240" w:lineRule="auto"/>
        <w:jc w:val="center"/>
        <w:rPr>
          <w:b/>
          <w:szCs w:val="24"/>
        </w:rPr>
      </w:pPr>
      <w:r w:rsidRPr="00DC6C99">
        <w:rPr>
          <w:b/>
          <w:szCs w:val="24"/>
        </w:rPr>
        <w:tab/>
      </w:r>
    </w:p>
    <w:tbl>
      <w:tblPr>
        <w:tblW w:w="0" w:type="auto"/>
        <w:tblLayout w:type="fixed"/>
        <w:tblLook w:val="0000" w:firstRow="0" w:lastRow="0" w:firstColumn="0" w:lastColumn="0" w:noHBand="0" w:noVBand="0"/>
      </w:tblPr>
      <w:tblGrid>
        <w:gridCol w:w="4698"/>
        <w:gridCol w:w="360"/>
        <w:gridCol w:w="4518"/>
      </w:tblGrid>
      <w:tr w:rsidR="0013227D" w:rsidRPr="00DC6C99" w:rsidTr="00377BE6">
        <w:tc>
          <w:tcPr>
            <w:tcW w:w="4698" w:type="dxa"/>
          </w:tcPr>
          <w:p w:rsidR="0013227D" w:rsidRPr="00DC6C99" w:rsidRDefault="0013227D" w:rsidP="00377BE6">
            <w:pPr>
              <w:keepNext/>
              <w:spacing w:before="0" w:line="240" w:lineRule="auto"/>
              <w:jc w:val="left"/>
              <w:rPr>
                <w:b/>
                <w:szCs w:val="24"/>
              </w:rPr>
            </w:pPr>
            <w:r w:rsidRPr="00DC6C99">
              <w:rPr>
                <w:b/>
                <w:szCs w:val="24"/>
              </w:rPr>
              <w:t>APPLICATION OF ONCOR ELECTRIC DELIVERY COMPANY, LLC FOR 2013 ENERGY EFFICIENCY COST RECOVERY FACTOR</w:t>
            </w:r>
          </w:p>
        </w:tc>
        <w:tc>
          <w:tcPr>
            <w:tcW w:w="360" w:type="dxa"/>
          </w:tcPr>
          <w:p w:rsidR="0013227D" w:rsidRPr="00DC6C99" w:rsidRDefault="0013227D" w:rsidP="00377BE6">
            <w:pPr>
              <w:keepNext/>
              <w:spacing w:before="0" w:line="240" w:lineRule="auto"/>
              <w:ind w:right="576"/>
              <w:rPr>
                <w:b/>
                <w:szCs w:val="24"/>
              </w:rPr>
            </w:pPr>
            <w:r w:rsidRPr="00DC6C99">
              <w:rPr>
                <w:b/>
                <w:szCs w:val="24"/>
              </w:rPr>
              <w:t>§§§§</w:t>
            </w:r>
          </w:p>
        </w:tc>
        <w:tc>
          <w:tcPr>
            <w:tcW w:w="4518" w:type="dxa"/>
          </w:tcPr>
          <w:p w:rsidR="0013227D" w:rsidRPr="00DC6C99" w:rsidRDefault="0013227D" w:rsidP="00377BE6">
            <w:pPr>
              <w:keepNext/>
              <w:spacing w:before="0" w:line="240" w:lineRule="auto"/>
              <w:jc w:val="center"/>
              <w:rPr>
                <w:b/>
                <w:szCs w:val="24"/>
              </w:rPr>
            </w:pPr>
            <w:r w:rsidRPr="00DC6C99">
              <w:rPr>
                <w:b/>
                <w:szCs w:val="24"/>
              </w:rPr>
              <w:t>PUBLIC UTILITY COMMISSION</w:t>
            </w:r>
          </w:p>
          <w:p w:rsidR="0013227D" w:rsidRPr="00DC6C99" w:rsidRDefault="0013227D" w:rsidP="00377BE6">
            <w:pPr>
              <w:keepNext/>
              <w:spacing w:before="0" w:line="240" w:lineRule="auto"/>
              <w:jc w:val="center"/>
              <w:rPr>
                <w:b/>
                <w:szCs w:val="24"/>
              </w:rPr>
            </w:pPr>
          </w:p>
          <w:p w:rsidR="0013227D" w:rsidRPr="00DC6C99" w:rsidRDefault="0013227D" w:rsidP="00377BE6">
            <w:pPr>
              <w:keepNext/>
              <w:spacing w:before="0" w:line="240" w:lineRule="auto"/>
              <w:jc w:val="center"/>
              <w:rPr>
                <w:b/>
                <w:szCs w:val="24"/>
              </w:rPr>
            </w:pPr>
            <w:r w:rsidRPr="00DC6C99">
              <w:rPr>
                <w:b/>
                <w:szCs w:val="24"/>
              </w:rPr>
              <w:t>OF TEXAS</w:t>
            </w:r>
          </w:p>
        </w:tc>
      </w:tr>
    </w:tbl>
    <w:p w:rsidR="0013227D" w:rsidRPr="00DC6C99" w:rsidRDefault="0013227D" w:rsidP="0013227D">
      <w:pPr>
        <w:rPr>
          <w:szCs w:val="24"/>
        </w:rPr>
      </w:pPr>
    </w:p>
    <w:p w:rsidR="00275B22" w:rsidRPr="003C35B5" w:rsidRDefault="0013227D">
      <w:pPr>
        <w:spacing w:before="0"/>
        <w:jc w:val="center"/>
      </w:pPr>
      <w:r>
        <w:rPr>
          <w:b/>
        </w:rPr>
        <w:t xml:space="preserve">SUPPLEMENTAL </w:t>
      </w:r>
      <w:r w:rsidR="00275B22" w:rsidRPr="003C35B5">
        <w:rPr>
          <w:b/>
        </w:rPr>
        <w:t>PRELIMINARY ORDER</w:t>
      </w:r>
    </w:p>
    <w:p w:rsidR="00275B22" w:rsidRPr="003C35B5" w:rsidRDefault="00275B22">
      <w:pPr>
        <w:spacing w:before="0"/>
        <w:jc w:val="center"/>
        <w:rPr>
          <w:b/>
        </w:rPr>
      </w:pPr>
    </w:p>
    <w:p w:rsidR="00FB08DF" w:rsidRPr="003C35B5" w:rsidRDefault="00275B22" w:rsidP="000B6D57">
      <w:pPr>
        <w:spacing w:before="0"/>
      </w:pPr>
      <w:r w:rsidRPr="003C35B5">
        <w:rPr>
          <w:b/>
        </w:rPr>
        <w:tab/>
      </w:r>
      <w:r w:rsidR="00FB08DF">
        <w:t>On April 30</w:t>
      </w:r>
      <w:r w:rsidR="00005CE6">
        <w:t>, 2012</w:t>
      </w:r>
      <w:r w:rsidR="00FB08DF">
        <w:t xml:space="preserve"> </w:t>
      </w:r>
      <w:r w:rsidR="00281926">
        <w:t xml:space="preserve">El Paso Electric Company </w:t>
      </w:r>
      <w:r w:rsidR="00FB08DF">
        <w:t xml:space="preserve">and </w:t>
      </w:r>
      <w:r w:rsidR="00281926">
        <w:t xml:space="preserve">on </w:t>
      </w:r>
      <w:r w:rsidR="00FB08DF">
        <w:t xml:space="preserve">May 1, 2012, </w:t>
      </w:r>
      <w:r w:rsidR="00281926">
        <w:t xml:space="preserve">Texas New Mexico Power </w:t>
      </w:r>
      <w:r w:rsidR="00FB08DF">
        <w:t>Company</w:t>
      </w:r>
      <w:r w:rsidR="00005CE6">
        <w:t>;</w:t>
      </w:r>
      <w:r w:rsidR="00FB08DF">
        <w:t xml:space="preserve"> CenterPoint Energy Houston Electric, LLC</w:t>
      </w:r>
      <w:r w:rsidR="00005CE6">
        <w:t>;</w:t>
      </w:r>
      <w:r w:rsidR="00FB08DF">
        <w:t xml:space="preserve"> AEP Texas North Company</w:t>
      </w:r>
      <w:r w:rsidR="00005CE6">
        <w:t>;</w:t>
      </w:r>
      <w:r w:rsidR="00FB08DF">
        <w:t xml:space="preserve"> AEP Texas Central Company</w:t>
      </w:r>
      <w:r w:rsidR="00005CE6">
        <w:t>;</w:t>
      </w:r>
      <w:r w:rsidR="00FB08DF">
        <w:t xml:space="preserve"> Entergy Texas, Inc.</w:t>
      </w:r>
      <w:r w:rsidR="00005CE6">
        <w:t>;</w:t>
      </w:r>
      <w:r w:rsidR="00FB08DF">
        <w:t xml:space="preserve"> and Oncor Electric Delivery Company each filed applications to revise their existing energy-efficiency cost recovery factors.  Some of the </w:t>
      </w:r>
      <w:r w:rsidR="00FB08DF">
        <w:lastRenderedPageBreak/>
        <w:t>applications included discussion of recovery of EECRF proceeding rate-case expenses for the utility and the municipalities as part of the EECR</w:t>
      </w:r>
      <w:r w:rsidR="000B6D57">
        <w:t>F</w:t>
      </w:r>
      <w:r w:rsidR="00FB08DF">
        <w:t>.</w:t>
      </w:r>
      <w:r w:rsidR="005A3555">
        <w:t xml:space="preserve">  An order requesting briefing on threshold legal</w:t>
      </w:r>
      <w:r w:rsidR="007C7D98">
        <w:t xml:space="preserve"> and </w:t>
      </w:r>
      <w:r w:rsidR="005A3555">
        <w:t xml:space="preserve">policy </w:t>
      </w:r>
      <w:r w:rsidR="007C7D98">
        <w:t>questions</w:t>
      </w:r>
      <w:r w:rsidR="005A3555">
        <w:t xml:space="preserve"> was issued on May 10, 2012.</w:t>
      </w:r>
    </w:p>
    <w:p w:rsidR="00275B22" w:rsidRPr="003C35B5" w:rsidRDefault="00275B22">
      <w:pPr>
        <w:spacing w:before="0"/>
      </w:pPr>
    </w:p>
    <w:p w:rsidR="007F3C40" w:rsidRPr="003C35B5" w:rsidRDefault="007F3C40" w:rsidP="007F3C40">
      <w:pPr>
        <w:spacing w:before="0"/>
        <w:jc w:val="center"/>
      </w:pPr>
      <w:r w:rsidRPr="003C35B5">
        <w:rPr>
          <w:b/>
        </w:rPr>
        <w:t>I.  Threshold Legal/Policy Determinations</w:t>
      </w:r>
    </w:p>
    <w:p w:rsidR="007F3C40" w:rsidRPr="003C35B5" w:rsidRDefault="007F3C40" w:rsidP="007F3C40">
      <w:pPr>
        <w:spacing w:before="0"/>
        <w:jc w:val="center"/>
      </w:pPr>
    </w:p>
    <w:p w:rsidR="007F3C40" w:rsidRPr="003C35B5" w:rsidRDefault="007F3C40" w:rsidP="007F3C40">
      <w:pPr>
        <w:spacing w:before="0"/>
      </w:pPr>
      <w:r w:rsidRPr="003C35B5">
        <w:tab/>
        <w:t>Parties</w:t>
      </w:r>
      <w:r w:rsidR="001975F1">
        <w:t xml:space="preserve"> and Commission Staff</w:t>
      </w:r>
      <w:r w:rsidRPr="003C35B5">
        <w:t xml:space="preserve"> filed briefs addressing the following legal and policy questions. </w:t>
      </w:r>
      <w:r w:rsidR="007C7D98">
        <w:t xml:space="preserve"> </w:t>
      </w:r>
      <w:r w:rsidRPr="003C35B5">
        <w:t>The following statements of position were reached in consideration of arguments of the parties.  Accordingly, pursuant to t</w:t>
      </w:r>
      <w:r w:rsidR="00364BA2" w:rsidRPr="003C35B5">
        <w:t>he Administrative Procedure Act</w:t>
      </w:r>
      <w:r w:rsidR="00364BA2" w:rsidRPr="003C35B5">
        <w:rPr>
          <w:rStyle w:val="FootnoteReference"/>
        </w:rPr>
        <w:footnoteReference w:id="1"/>
      </w:r>
      <w:r w:rsidR="00364BA2" w:rsidRPr="003C35B5">
        <w:t xml:space="preserve"> </w:t>
      </w:r>
      <w:r w:rsidRPr="003C35B5">
        <w:t>§</w:t>
      </w:r>
      <w:r w:rsidR="00364BA2" w:rsidRPr="003C35B5">
        <w:t> </w:t>
      </w:r>
      <w:r w:rsidRPr="003C35B5">
        <w:t>2001.058(c), the Commission states its position on the following threshold issues:</w:t>
      </w:r>
    </w:p>
    <w:p w:rsidR="007F3C40" w:rsidRPr="003C35B5" w:rsidRDefault="007F3C40" w:rsidP="007F3C40">
      <w:pPr>
        <w:spacing w:before="0"/>
      </w:pPr>
    </w:p>
    <w:p w:rsidR="007F3C40" w:rsidRPr="00311AAD" w:rsidRDefault="001975F1" w:rsidP="00364BA2">
      <w:pPr>
        <w:pStyle w:val="ItemList"/>
        <w:numPr>
          <w:ilvl w:val="0"/>
          <w:numId w:val="9"/>
        </w:numPr>
        <w:spacing w:before="0"/>
        <w:rPr>
          <w:b/>
        </w:rPr>
      </w:pPr>
      <w:r w:rsidRPr="00311AAD">
        <w:rPr>
          <w:b/>
        </w:rPr>
        <w:t>Are rate-case expenses for EECRF proceedings properly classified as EECRF administrative costs?</w:t>
      </w:r>
    </w:p>
    <w:p w:rsidR="005C60B1" w:rsidRDefault="001975F1" w:rsidP="001975F1">
      <w:pPr>
        <w:pStyle w:val="ItemList"/>
        <w:spacing w:before="0"/>
        <w:ind w:left="0" w:firstLine="720"/>
      </w:pPr>
      <w:r>
        <w:t xml:space="preserve">Administrative costs for EECRF proceedings are defined in P.U.C. </w:t>
      </w:r>
      <w:r w:rsidRPr="001975F1">
        <w:rPr>
          <w:smallCaps/>
        </w:rPr>
        <w:t>Subst</w:t>
      </w:r>
      <w:r>
        <w:t xml:space="preserve">. </w:t>
      </w:r>
      <w:r>
        <w:br/>
        <w:t>R. 25.181(i)(1) to include all reasonable and necessary costs incurred by a utility in carrying out its responsibilities under the energy-efficiency rule, including “any other activities that are necessary and appropriate for successful program implementation.”</w:t>
      </w:r>
      <w:r w:rsidR="005C60B1">
        <w:t xml:space="preserve">  Administrative costs are limited by P.U.C. </w:t>
      </w:r>
      <w:r w:rsidR="005C60B1" w:rsidRPr="005C60B1">
        <w:rPr>
          <w:smallCaps/>
        </w:rPr>
        <w:t>Subst</w:t>
      </w:r>
      <w:r w:rsidR="005C60B1">
        <w:t>. R. 25.181(i) to not exceed 15% of the utility’s total program costs.</w:t>
      </w:r>
    </w:p>
    <w:p w:rsidR="00311AAD" w:rsidRDefault="005C60B1" w:rsidP="001975F1">
      <w:pPr>
        <w:pStyle w:val="ItemList"/>
        <w:spacing w:before="0"/>
        <w:ind w:left="0" w:firstLine="720"/>
      </w:pPr>
      <w:r>
        <w:t xml:space="preserve">The Commission finds that utilities’ rate-case expenses are administrative costs for EECRF proceedings and are therefore subject to </w:t>
      </w:r>
      <w:r w:rsidR="00311AAD">
        <w:t xml:space="preserve">the EECRF administrative cost cap.  </w:t>
      </w:r>
    </w:p>
    <w:p w:rsidR="007F3C40" w:rsidRDefault="00311AAD" w:rsidP="00F64824">
      <w:pPr>
        <w:pStyle w:val="ItemList"/>
        <w:spacing w:before="0"/>
        <w:ind w:left="0" w:firstLine="720"/>
      </w:pPr>
      <w:r>
        <w:t>Under PURA § 33.023(b), because an EECRF proceeding is a ratemaking proceeding,</w:t>
      </w:r>
      <w:r>
        <w:rPr>
          <w:rStyle w:val="FootnoteReference"/>
        </w:rPr>
        <w:footnoteReference w:id="2"/>
      </w:r>
      <w:r w:rsidR="00F64824">
        <w:t xml:space="preserve"> </w:t>
      </w:r>
      <w:r>
        <w:t xml:space="preserve">the utility must reimburse the governing bodies of municipalities for any expenses they incur in participating in the proceeding in the event a municipality intervenes in </w:t>
      </w:r>
      <w:r w:rsidR="00747814">
        <w:t>the</w:t>
      </w:r>
      <w:r>
        <w:t xml:space="preserve"> EECRF proceeding.  </w:t>
      </w:r>
      <w:r w:rsidR="00E44589">
        <w:t>Unlike the utilities’</w:t>
      </w:r>
      <w:r w:rsidR="00005CE6">
        <w:t xml:space="preserve"> own</w:t>
      </w:r>
      <w:r w:rsidR="00E44589">
        <w:t xml:space="preserve"> rate-case expenses, utilities do not have control over the amount of municipalities’ rate-case expenses.  </w:t>
      </w:r>
      <w:r>
        <w:t xml:space="preserve">The Commission finds that municipality rate-case expenses </w:t>
      </w:r>
      <w:r>
        <w:lastRenderedPageBreak/>
        <w:t xml:space="preserve">are administrative costs in EECRF proceedings, but are not subject to the administrative cost cap set out in P.U.C. </w:t>
      </w:r>
      <w:r w:rsidRPr="00311AAD">
        <w:rPr>
          <w:smallCaps/>
        </w:rPr>
        <w:t>Subst</w:t>
      </w:r>
      <w:r>
        <w:t>. R. 25.181(i).</w:t>
      </w:r>
    </w:p>
    <w:p w:rsidR="001B151E" w:rsidRPr="003C35B5" w:rsidRDefault="001B151E" w:rsidP="00F64824">
      <w:pPr>
        <w:pStyle w:val="ItemList"/>
        <w:spacing w:before="0"/>
        <w:ind w:left="0" w:firstLine="720"/>
      </w:pPr>
      <w:r>
        <w:t xml:space="preserve">The Commission also finds that the municipalities’ rate-case expenses </w:t>
      </w:r>
      <w:r w:rsidR="005B5C95">
        <w:t xml:space="preserve">should not be recovered from all of the ratepayers that are served by the utility, but </w:t>
      </w:r>
      <w:r>
        <w:t xml:space="preserve">are recoverable only from ratepayers on whose behalf </w:t>
      </w:r>
      <w:r w:rsidR="00076131">
        <w:t xml:space="preserve">the </w:t>
      </w:r>
      <w:r w:rsidR="00424EEE">
        <w:t>municipalities intervened in the EECRF proceeding</w:t>
      </w:r>
      <w:r>
        <w:t>.</w:t>
      </w:r>
      <w:r w:rsidR="001275C1">
        <w:t xml:space="preserve">  The municipalities’ rate-case expenses </w:t>
      </w:r>
      <w:r w:rsidR="00950C0B">
        <w:t>shall be</w:t>
      </w:r>
      <w:r w:rsidR="001275C1">
        <w:t xml:space="preserve"> recoverable in a separate rider in the next year’s EECRF proceeding.</w:t>
      </w:r>
    </w:p>
    <w:p w:rsidR="007F3C40" w:rsidRPr="00311AAD" w:rsidRDefault="00311AAD" w:rsidP="00364BA2">
      <w:pPr>
        <w:pStyle w:val="ItemList"/>
        <w:numPr>
          <w:ilvl w:val="0"/>
          <w:numId w:val="9"/>
        </w:numPr>
        <w:spacing w:before="0"/>
        <w:rPr>
          <w:b/>
        </w:rPr>
      </w:pPr>
      <w:r w:rsidRPr="00311AAD">
        <w:rPr>
          <w:b/>
        </w:rPr>
        <w:t>If not, should the rate-case expenses for EECRF proceedings be addressed in an EECRF rate proceeding or in a utility’s base rate case?</w:t>
      </w:r>
    </w:p>
    <w:p w:rsidR="00377BE6" w:rsidRDefault="00F64824" w:rsidP="00F64824">
      <w:pPr>
        <w:pStyle w:val="ItemList"/>
        <w:spacing w:before="0"/>
        <w:ind w:left="0" w:firstLine="720"/>
      </w:pPr>
      <w:r>
        <w:t xml:space="preserve">Based on the Commission’s determination of issue 1 above, </w:t>
      </w:r>
      <w:r w:rsidR="008A1A68">
        <w:t xml:space="preserve">the Commission finds that </w:t>
      </w:r>
      <w:r>
        <w:t>this issue need not be addressed.</w:t>
      </w:r>
    </w:p>
    <w:p w:rsidR="00F64824" w:rsidRDefault="00F64824" w:rsidP="00F64824">
      <w:pPr>
        <w:pStyle w:val="ItemList"/>
        <w:numPr>
          <w:ilvl w:val="0"/>
          <w:numId w:val="9"/>
        </w:numPr>
        <w:spacing w:before="0"/>
        <w:rPr>
          <w:b/>
        </w:rPr>
      </w:pPr>
      <w:r>
        <w:rPr>
          <w:b/>
        </w:rPr>
        <w:t>If it is appropriate to consider rate-case expenses for an EECRF proceeding in an EECRF rate proceeding, is it appropriate to consider rate-case expenses from a prior year’s EECRF proceeding</w:t>
      </w:r>
      <w:r w:rsidRPr="00311AAD">
        <w:rPr>
          <w:b/>
        </w:rPr>
        <w:t>?</w:t>
      </w:r>
    </w:p>
    <w:p w:rsidR="00F64824" w:rsidRDefault="00C34A35" w:rsidP="00F64824">
      <w:pPr>
        <w:pStyle w:val="ItemList"/>
        <w:spacing w:before="0"/>
        <w:ind w:left="0" w:firstLine="720"/>
      </w:pPr>
      <w:r>
        <w:t>The Commission finds</w:t>
      </w:r>
      <w:r w:rsidR="002478B1">
        <w:t xml:space="preserve"> that</w:t>
      </w:r>
      <w:r>
        <w:t xml:space="preserve"> </w:t>
      </w:r>
      <w:r w:rsidR="00643819">
        <w:t xml:space="preserve">rate-case expenses from </w:t>
      </w:r>
      <w:r w:rsidR="0025062D">
        <w:t>the</w:t>
      </w:r>
      <w:r w:rsidR="00643819">
        <w:t xml:space="preserve"> prior year’s EECRF proceeding</w:t>
      </w:r>
      <w:r w:rsidR="006819B4">
        <w:t xml:space="preserve"> </w:t>
      </w:r>
      <w:r w:rsidR="0025062D">
        <w:t>shall</w:t>
      </w:r>
      <w:r w:rsidR="006819B4">
        <w:t xml:space="preserve"> be provided for review </w:t>
      </w:r>
      <w:r w:rsidR="002478B1">
        <w:t xml:space="preserve">by the Commission </w:t>
      </w:r>
      <w:r w:rsidR="006819B4">
        <w:t>in the next year’s proceeding</w:t>
      </w:r>
      <w:r w:rsidR="002478B1">
        <w:t xml:space="preserve"> and inc</w:t>
      </w:r>
      <w:r w:rsidR="005B0ED1">
        <w:t>luded in the next EECRF</w:t>
      </w:r>
      <w:r w:rsidR="00CF006B">
        <w:t xml:space="preserve"> for the utility</w:t>
      </w:r>
      <w:r w:rsidR="00350443">
        <w:t xml:space="preserve"> and the EECRF rate-case expense rider for the municipalities’ rate-case expenses</w:t>
      </w:r>
      <w:r w:rsidR="00643819">
        <w:t xml:space="preserve">.  This will ensure that all of the rate-case expenses for </w:t>
      </w:r>
      <w:r w:rsidR="008A1A68">
        <w:t>the</w:t>
      </w:r>
      <w:r w:rsidR="00643819">
        <w:t xml:space="preserve"> prior year’s proceeding have been submitted and are known and measurable </w:t>
      </w:r>
      <w:r w:rsidR="00E55E69">
        <w:t>so that the</w:t>
      </w:r>
      <w:r w:rsidR="00643819">
        <w:t xml:space="preserve"> Commission </w:t>
      </w:r>
      <w:r w:rsidR="00E55E69">
        <w:t xml:space="preserve">can make </w:t>
      </w:r>
      <w:r w:rsidR="00643819">
        <w:t>a determination of the reasonableness of the expenses.</w:t>
      </w:r>
    </w:p>
    <w:p w:rsidR="0092352C" w:rsidRPr="00C34A35" w:rsidRDefault="0092352C" w:rsidP="00F64824">
      <w:pPr>
        <w:pStyle w:val="ItemList"/>
        <w:spacing w:before="0"/>
        <w:ind w:left="0" w:firstLine="720"/>
      </w:pPr>
    </w:p>
    <w:p w:rsidR="002133F3" w:rsidRPr="0055109F" w:rsidRDefault="009F1850" w:rsidP="0055109F">
      <w:pPr>
        <w:spacing w:before="0"/>
        <w:jc w:val="center"/>
      </w:pPr>
      <w:r w:rsidRPr="003C35B5">
        <w:rPr>
          <w:b/>
        </w:rPr>
        <w:t>I</w:t>
      </w:r>
      <w:r w:rsidR="00F64824">
        <w:rPr>
          <w:b/>
        </w:rPr>
        <w:t>I</w:t>
      </w:r>
      <w:r w:rsidR="00275B22" w:rsidRPr="003C35B5">
        <w:rPr>
          <w:b/>
        </w:rPr>
        <w:t xml:space="preserve">.  </w:t>
      </w:r>
      <w:r w:rsidR="007F3C40" w:rsidRPr="003C35B5">
        <w:rPr>
          <w:b/>
        </w:rPr>
        <w:t>Effect of Preliminary Order</w:t>
      </w:r>
    </w:p>
    <w:p w:rsidR="002133F3" w:rsidRPr="003C35B5" w:rsidRDefault="002133F3" w:rsidP="002133F3">
      <w:r w:rsidRPr="003C35B5">
        <w:tab/>
        <w:t xml:space="preserve">The Commission’s discussion and conclusions in this Order regarding threshold legal and policy issues should be considered dispositive of those matters.  Questions, if any, regarding threshold legal and policy issues may be certified to the Commission for clarification if the SOAH ALJ determines that such clarification is necessary.  As to all other issues, this Order is preliminary in nature and is entered without prejudice to any party expressing views contrary to this Order before the SOAH ALJ at hearing. </w:t>
      </w:r>
      <w:r w:rsidR="00CE470D" w:rsidRPr="003C35B5">
        <w:t xml:space="preserve"> </w:t>
      </w:r>
      <w:r w:rsidRPr="003C35B5">
        <w:t xml:space="preserve">The SOAH ALJ, upon his or her own motion or upon the motion of any party, may deviate from the non-dispositive rulings of this Order when </w:t>
      </w:r>
      <w:r w:rsidRPr="003C35B5">
        <w:lastRenderedPageBreak/>
        <w:t>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w:t>
      </w:r>
      <w:r w:rsidR="0055109F">
        <w:t>or rehearing or reconsideration.</w:t>
      </w:r>
    </w:p>
    <w:p w:rsidR="00CE470D" w:rsidRPr="003C35B5" w:rsidRDefault="00CE470D" w:rsidP="002133F3"/>
    <w:p w:rsidR="00275B22" w:rsidRPr="003C35B5" w:rsidRDefault="00275B22">
      <w:pPr>
        <w:spacing w:before="0" w:line="240" w:lineRule="auto"/>
      </w:pPr>
      <w:bookmarkStart w:id="0" w:name="_GoBack"/>
      <w:bookmarkEnd w:id="0"/>
    </w:p>
    <w:p w:rsidR="00275B22" w:rsidRPr="003C35B5" w:rsidRDefault="00275B22">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sidRPr="003C35B5">
        <w:rPr>
          <w:b/>
        </w:rPr>
        <w:t xml:space="preserve">SIGNED AT AUSTIN, TEXAS the ______ day of </w:t>
      </w:r>
      <w:r w:rsidR="0055109F">
        <w:rPr>
          <w:b/>
        </w:rPr>
        <w:t>June 2012</w:t>
      </w: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275B22" w:rsidRPr="003C35B5"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275B22" w:rsidRDefault="00275B22"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676438" w:rsidRPr="003C35B5"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55109F" w:rsidRPr="003C35B5" w:rsidRDefault="0055109F" w:rsidP="0055109F">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275B22" w:rsidRPr="003C35B5" w:rsidRDefault="005A2B53"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002B0DD0" w:rsidRPr="003C35B5">
        <w:rPr>
          <w:b/>
        </w:rPr>
        <w:t xml:space="preserve">, CHAIRMAN </w:t>
      </w:r>
    </w:p>
    <w:p w:rsidR="00275B22" w:rsidRDefault="00275B22" w:rsidP="00676438">
      <w:pPr>
        <w:spacing w:before="0" w:line="240" w:lineRule="auto"/>
        <w:ind w:firstLine="3780"/>
        <w:rPr>
          <w:b/>
        </w:rPr>
      </w:pPr>
    </w:p>
    <w:p w:rsidR="00676438" w:rsidRPr="003C35B5" w:rsidRDefault="00676438" w:rsidP="00676438">
      <w:pPr>
        <w:spacing w:before="0" w:line="240" w:lineRule="auto"/>
        <w:ind w:firstLine="3780"/>
        <w:rPr>
          <w:b/>
        </w:rPr>
      </w:pPr>
    </w:p>
    <w:p w:rsidR="00D07FE4" w:rsidRPr="003C35B5" w:rsidRDefault="00D07FE4" w:rsidP="00676438">
      <w:pPr>
        <w:spacing w:before="0" w:line="240" w:lineRule="auto"/>
        <w:ind w:firstLine="3780"/>
        <w:rPr>
          <w:b/>
        </w:rPr>
      </w:pPr>
    </w:p>
    <w:p w:rsidR="00D07FE4" w:rsidRPr="003C35B5"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sidR="00676438">
        <w:rPr>
          <w:b/>
        </w:rPr>
        <w:t>______</w:t>
      </w:r>
    </w:p>
    <w:p w:rsidR="0055109F" w:rsidRDefault="00676438"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00D07FE4" w:rsidRPr="003C35B5">
        <w:rPr>
          <w:b/>
        </w:rPr>
        <w:t>, COMMISSIONER</w:t>
      </w:r>
    </w:p>
    <w:p w:rsidR="0055109F" w:rsidRDefault="0055109F"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55109F" w:rsidRDefault="0055109F"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D07FE4" w:rsidRDefault="00D07FE4" w:rsidP="00676438">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55109F" w:rsidRPr="003C35B5" w:rsidRDefault="0055109F" w:rsidP="0055109F">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55109F" w:rsidRPr="003C35B5" w:rsidRDefault="0055109F" w:rsidP="0055109F">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ROLANDO PABLOS</w:t>
      </w:r>
      <w:r w:rsidRPr="003C35B5">
        <w:rPr>
          <w:b/>
        </w:rPr>
        <w:t>, COMMISSIONER</w:t>
      </w:r>
    </w:p>
    <w:p w:rsidR="00D07FE4" w:rsidRPr="003C35B5" w:rsidRDefault="00D07FE4">
      <w:pPr>
        <w:spacing w:before="0" w:line="240" w:lineRule="auto"/>
        <w:rPr>
          <w:b/>
        </w:rPr>
      </w:pPr>
    </w:p>
    <w:p w:rsidR="002B0DD0" w:rsidRPr="003C35B5" w:rsidRDefault="002B0DD0">
      <w:pPr>
        <w:spacing w:before="0" w:line="240" w:lineRule="auto"/>
        <w:rPr>
          <w:b/>
        </w:rPr>
      </w:pPr>
    </w:p>
    <w:p w:rsidR="002B0DD0" w:rsidRPr="003C35B5" w:rsidRDefault="002B0DD0">
      <w:pPr>
        <w:spacing w:before="0" w:line="240" w:lineRule="auto"/>
        <w:rPr>
          <w:b/>
        </w:rPr>
      </w:pPr>
    </w:p>
    <w:p w:rsidR="007F3C40" w:rsidRPr="003C35B5" w:rsidRDefault="002B0DD0" w:rsidP="007F3C40">
      <w:pPr>
        <w:rPr>
          <w:b/>
          <w:sz w:val="16"/>
        </w:rPr>
      </w:pPr>
      <w:r w:rsidRPr="003C35B5">
        <w:rPr>
          <w:sz w:val="16"/>
        </w:rPr>
        <w:fldChar w:fldCharType="begin"/>
      </w:r>
      <w:r w:rsidRPr="003C35B5">
        <w:rPr>
          <w:sz w:val="16"/>
        </w:rPr>
        <w:instrText xml:space="preserve"> FILENAME \* Lower\p \* MERGEFORMAT </w:instrText>
      </w:r>
      <w:r w:rsidRPr="003C35B5">
        <w:rPr>
          <w:sz w:val="16"/>
        </w:rPr>
        <w:fldChar w:fldCharType="separate"/>
      </w:r>
      <w:r w:rsidR="0055109F">
        <w:rPr>
          <w:noProof/>
          <w:sz w:val="16"/>
        </w:rPr>
        <w:t>q:\cadm\orders\prelim\40000\40343 et al spo.docx</w:t>
      </w:r>
      <w:r w:rsidRPr="003C35B5">
        <w:rPr>
          <w:sz w:val="16"/>
        </w:rPr>
        <w:fldChar w:fldCharType="end"/>
      </w:r>
    </w:p>
    <w:p w:rsidR="002B0DD0" w:rsidRPr="003C35B5" w:rsidRDefault="002B0DD0" w:rsidP="006312D3">
      <w:pPr>
        <w:keepNext/>
        <w:rPr>
          <w:sz w:val="16"/>
        </w:rPr>
      </w:pPr>
    </w:p>
    <w:p w:rsidR="002B0DD0" w:rsidRPr="003C35B5" w:rsidRDefault="002B0DD0">
      <w:pPr>
        <w:spacing w:before="0" w:line="240" w:lineRule="auto"/>
        <w:rPr>
          <w:b/>
        </w:rPr>
      </w:pPr>
    </w:p>
    <w:sectPr w:rsidR="002B0DD0" w:rsidRPr="003C35B5">
      <w:headerReference w:type="default" r:id="rId9"/>
      <w:footerReference w:type="even" r:id="rId10"/>
      <w:footerReference w:type="default" r:id="rId11"/>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75C1" w:rsidRDefault="001275C1">
      <w:r>
        <w:separator/>
      </w:r>
    </w:p>
  </w:endnote>
  <w:endnote w:type="continuationSeparator" w:id="0">
    <w:p w:rsidR="001275C1" w:rsidRDefault="00127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ourier New"/>
    <w:panose1 w:val="00000000000000000000"/>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Elite">
    <w:panose1 w:val="00000000000000000000"/>
    <w:charset w:val="00"/>
    <w:family w:val="moder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5C1" w:rsidRDefault="001275C1" w:rsidP="00995701">
    <w:pPr>
      <w:pStyle w:val="Footer"/>
      <w:numPr>
        <w:ilvl w:val="0"/>
        <w:numId w:val="2"/>
      </w:num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5C1" w:rsidRDefault="001275C1" w:rsidP="007F3C40">
    <w:pPr>
      <w:pStyle w:val="Footer"/>
      <w:ind w:lef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75C1" w:rsidRDefault="001275C1">
      <w:r>
        <w:separator/>
      </w:r>
    </w:p>
  </w:footnote>
  <w:footnote w:type="continuationSeparator" w:id="0">
    <w:p w:rsidR="001275C1" w:rsidRDefault="001275C1">
      <w:r>
        <w:continuationSeparator/>
      </w:r>
    </w:p>
  </w:footnote>
  <w:footnote w:id="1">
    <w:p w:rsidR="001275C1" w:rsidRDefault="001275C1" w:rsidP="00364BA2">
      <w:pPr>
        <w:pStyle w:val="FootnoteText"/>
      </w:pPr>
      <w:r>
        <w:rPr>
          <w:rStyle w:val="FootnoteReference"/>
        </w:rPr>
        <w:footnoteRef/>
      </w:r>
      <w:r>
        <w:t xml:space="preserve">  Administrative Procedure Act, </w:t>
      </w:r>
      <w:r>
        <w:rPr>
          <w:smallCaps/>
        </w:rPr>
        <w:t>Tex. Gov’t Code Ann.</w:t>
      </w:r>
      <w:r>
        <w:t xml:space="preserve"> §§ 2001.001-.902 (Vernon 2000 &amp; Supp. 2004) (APA).  </w:t>
      </w:r>
    </w:p>
  </w:footnote>
  <w:footnote w:id="2">
    <w:p w:rsidR="001275C1" w:rsidRDefault="001275C1" w:rsidP="00311AAD">
      <w:pPr>
        <w:pStyle w:val="FootnoteText"/>
      </w:pPr>
      <w:r>
        <w:rPr>
          <w:rStyle w:val="FootnoteReference"/>
        </w:rPr>
        <w:footnoteRef/>
      </w:r>
      <w:r>
        <w:t xml:space="preserve"> PURA § 36.061(b)(2).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75C1" w:rsidRPr="0013227D" w:rsidRDefault="001275C1" w:rsidP="0013227D">
    <w:pPr>
      <w:pStyle w:val="Header"/>
      <w:spacing w:before="0" w:line="240" w:lineRule="auto"/>
      <w:rPr>
        <w:rStyle w:val="PageNumber"/>
        <w:sz w:val="20"/>
      </w:rPr>
    </w:pPr>
    <w:r w:rsidRPr="0013227D">
      <w:rPr>
        <w:rStyle w:val="PageNumber"/>
        <w:sz w:val="20"/>
      </w:rPr>
      <w:t>SOAH Docket Nos. 473-12-6040,</w:t>
    </w:r>
    <w:r w:rsidRPr="0013227D">
      <w:rPr>
        <w:rStyle w:val="PageNumber"/>
        <w:sz w:val="20"/>
      </w:rPr>
      <w:tab/>
    </w:r>
    <w:r>
      <w:rPr>
        <w:rStyle w:val="PageNumber"/>
        <w:sz w:val="20"/>
      </w:rPr>
      <w:t>Supplemental Preliminary Order</w:t>
    </w:r>
    <w:r w:rsidRPr="0013227D">
      <w:rPr>
        <w:rStyle w:val="PageNumber"/>
        <w:sz w:val="20"/>
      </w:rPr>
      <w:tab/>
      <w:t xml:space="preserve">Page </w:t>
    </w:r>
    <w:r w:rsidR="00005CE6">
      <w:rPr>
        <w:rStyle w:val="PageNumber"/>
        <w:sz w:val="20"/>
      </w:rPr>
      <w:fldChar w:fldCharType="begin"/>
    </w:r>
    <w:r w:rsidR="00005CE6">
      <w:rPr>
        <w:rStyle w:val="PageNumber"/>
        <w:sz w:val="20"/>
      </w:rPr>
      <w:instrText xml:space="preserve"> PAGE  \* Arabic  \* MERGEFORMAT </w:instrText>
    </w:r>
    <w:r w:rsidR="00005CE6">
      <w:rPr>
        <w:rStyle w:val="PageNumber"/>
        <w:sz w:val="20"/>
      </w:rPr>
      <w:fldChar w:fldCharType="separate"/>
    </w:r>
    <w:r w:rsidR="00F208A2">
      <w:rPr>
        <w:rStyle w:val="PageNumber"/>
        <w:noProof/>
        <w:sz w:val="20"/>
      </w:rPr>
      <w:t>5</w:t>
    </w:r>
    <w:r w:rsidR="00005CE6">
      <w:rPr>
        <w:rStyle w:val="PageNumber"/>
        <w:sz w:val="20"/>
      </w:rPr>
      <w:fldChar w:fldCharType="end"/>
    </w:r>
    <w:r w:rsidRPr="0013227D">
      <w:rPr>
        <w:rStyle w:val="PageNumber"/>
        <w:sz w:val="20"/>
      </w:rPr>
      <w:t xml:space="preserve"> of </w:t>
    </w:r>
    <w:r w:rsidR="009E7B23">
      <w:rPr>
        <w:rStyle w:val="PageNumber"/>
        <w:sz w:val="20"/>
      </w:rPr>
      <w:fldChar w:fldCharType="begin"/>
    </w:r>
    <w:r w:rsidR="009E7B23">
      <w:rPr>
        <w:rStyle w:val="PageNumber"/>
        <w:sz w:val="20"/>
      </w:rPr>
      <w:instrText xml:space="preserve"> NUMPAGES   \* MERGEFORMAT </w:instrText>
    </w:r>
    <w:r w:rsidR="009E7B23">
      <w:rPr>
        <w:rStyle w:val="PageNumber"/>
        <w:sz w:val="20"/>
      </w:rPr>
      <w:fldChar w:fldCharType="separate"/>
    </w:r>
    <w:r w:rsidR="00F208A2">
      <w:rPr>
        <w:rStyle w:val="PageNumber"/>
        <w:noProof/>
        <w:sz w:val="20"/>
      </w:rPr>
      <w:t>5</w:t>
    </w:r>
    <w:r w:rsidR="009E7B23">
      <w:rPr>
        <w:rStyle w:val="PageNumber"/>
        <w:sz w:val="20"/>
      </w:rPr>
      <w:fldChar w:fldCharType="end"/>
    </w:r>
  </w:p>
  <w:p w:rsidR="001275C1" w:rsidRPr="0013227D" w:rsidRDefault="001275C1" w:rsidP="0013227D">
    <w:pPr>
      <w:pStyle w:val="Header"/>
      <w:spacing w:before="0" w:line="240" w:lineRule="auto"/>
      <w:rPr>
        <w:rStyle w:val="PageNumber"/>
        <w:sz w:val="20"/>
      </w:rPr>
    </w:pPr>
    <w:r w:rsidRPr="0013227D">
      <w:rPr>
        <w:rStyle w:val="PageNumber"/>
        <w:sz w:val="20"/>
      </w:rPr>
      <w:t xml:space="preserve">6064, 6077, </w:t>
    </w:r>
    <w:r>
      <w:rPr>
        <w:rStyle w:val="PageNumber"/>
        <w:sz w:val="20"/>
      </w:rPr>
      <w:t>6079, 6080, 6081, and 6082</w:t>
    </w:r>
    <w:r w:rsidRPr="0013227D">
      <w:rPr>
        <w:rStyle w:val="PageNumber"/>
        <w:sz w:val="20"/>
      </w:rPr>
      <w:t xml:space="preserve"> </w:t>
    </w:r>
  </w:p>
  <w:p w:rsidR="001275C1" w:rsidRPr="0013227D" w:rsidRDefault="001275C1" w:rsidP="0013227D">
    <w:pPr>
      <w:pStyle w:val="Header"/>
      <w:spacing w:before="0" w:line="240" w:lineRule="auto"/>
      <w:rPr>
        <w:rStyle w:val="PageNumber"/>
        <w:sz w:val="20"/>
      </w:rPr>
    </w:pPr>
    <w:r w:rsidRPr="0013227D">
      <w:rPr>
        <w:rStyle w:val="PageNumber"/>
        <w:sz w:val="20"/>
      </w:rPr>
      <w:t>Docket Nos. 40343, 40348, 40356, 40358</w:t>
    </w:r>
  </w:p>
  <w:p w:rsidR="001275C1" w:rsidRDefault="001275C1" w:rsidP="0013227D">
    <w:pPr>
      <w:pStyle w:val="Header"/>
      <w:spacing w:before="0" w:line="240" w:lineRule="auto"/>
      <w:rPr>
        <w:rStyle w:val="PageNumber"/>
        <w:sz w:val="20"/>
      </w:rPr>
    </w:pPr>
    <w:r w:rsidRPr="0013227D">
      <w:rPr>
        <w:rStyle w:val="PageNumber"/>
        <w:sz w:val="20"/>
      </w:rPr>
      <w:t>40359, 40360,</w:t>
    </w:r>
    <w:r>
      <w:rPr>
        <w:rStyle w:val="PageNumber"/>
        <w:sz w:val="20"/>
      </w:rPr>
      <w:t xml:space="preserve"> and</w:t>
    </w:r>
    <w:r w:rsidRPr="0013227D">
      <w:rPr>
        <w:rStyle w:val="PageNumber"/>
        <w:sz w:val="20"/>
      </w:rPr>
      <w:t xml:space="preserve"> 40361</w:t>
    </w:r>
  </w:p>
  <w:p w:rsidR="001275C1" w:rsidRDefault="001275C1" w:rsidP="0013227D">
    <w:pPr>
      <w:pStyle w:val="Header"/>
      <w:spacing w:before="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922865"/>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1">
    <w:nsid w:val="134204B2"/>
    <w:multiLevelType w:val="hybridMultilevel"/>
    <w:tmpl w:val="C57837C6"/>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183D7FA4"/>
    <w:multiLevelType w:val="hybridMultilevel"/>
    <w:tmpl w:val="29B458CE"/>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3">
    <w:nsid w:val="2EAD6BF5"/>
    <w:multiLevelType w:val="hybridMultilevel"/>
    <w:tmpl w:val="086A28E0"/>
    <w:lvl w:ilvl="0" w:tplc="0A943042">
      <w:start w:val="1"/>
      <w:numFmt w:val="decimal"/>
      <w:lvlText w:val="%1."/>
      <w:lvlJc w:val="left"/>
      <w:pPr>
        <w:tabs>
          <w:tab w:val="num" w:pos="1440"/>
        </w:tabs>
        <w:ind w:left="144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C5442D"/>
    <w:multiLevelType w:val="singleLevel"/>
    <w:tmpl w:val="59324114"/>
    <w:lvl w:ilvl="0">
      <w:start w:val="1"/>
      <w:numFmt w:val="decimal"/>
      <w:lvlText w:val="%1."/>
      <w:legacy w:legacy="1" w:legacySpace="0" w:legacyIndent="360"/>
      <w:lvlJc w:val="left"/>
      <w:pPr>
        <w:ind w:left="360" w:hanging="360"/>
      </w:pPr>
    </w:lvl>
  </w:abstractNum>
  <w:abstractNum w:abstractNumId="5">
    <w:nsid w:val="4B566CA4"/>
    <w:multiLevelType w:val="hybridMultilevel"/>
    <w:tmpl w:val="383EF3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549C2441"/>
    <w:multiLevelType w:val="singleLevel"/>
    <w:tmpl w:val="BE624ED4"/>
    <w:lvl w:ilvl="0">
      <w:start w:val="1"/>
      <w:numFmt w:val="none"/>
      <w:lvlText w:val=""/>
      <w:legacy w:legacy="1" w:legacySpace="0" w:legacyIndent="360"/>
      <w:lvlJc w:val="left"/>
      <w:pPr>
        <w:ind w:left="360" w:hanging="360"/>
      </w:pPr>
      <w:rPr>
        <w:rFonts w:ascii="Symbol" w:hAnsi="Symbol" w:hint="default"/>
      </w:rPr>
    </w:lvl>
  </w:abstractNum>
  <w:abstractNum w:abstractNumId="7">
    <w:nsid w:val="55072FAC"/>
    <w:multiLevelType w:val="hybridMultilevel"/>
    <w:tmpl w:val="40B6E53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8">
    <w:nsid w:val="5BE07110"/>
    <w:multiLevelType w:val="hybridMultilevel"/>
    <w:tmpl w:val="1D965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FF6204A"/>
    <w:multiLevelType w:val="hybridMultilevel"/>
    <w:tmpl w:val="48CC40A2"/>
    <w:lvl w:ilvl="0" w:tplc="0A943042">
      <w:start w:val="1"/>
      <w:numFmt w:val="decimal"/>
      <w:lvlText w:val="%1."/>
      <w:lvlJc w:val="left"/>
      <w:pPr>
        <w:tabs>
          <w:tab w:val="num" w:pos="720"/>
        </w:tabs>
        <w:ind w:left="720" w:hanging="720"/>
      </w:pPr>
      <w:rPr>
        <w:rFonts w:hint="default"/>
        <w:b/>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num w:numId="1">
    <w:abstractNumId w:val="4"/>
  </w:num>
  <w:num w:numId="2">
    <w:abstractNumId w:val="0"/>
  </w:num>
  <w:num w:numId="3">
    <w:abstractNumId w:val="6"/>
  </w:num>
  <w:num w:numId="4">
    <w:abstractNumId w:val="5"/>
  </w:num>
  <w:num w:numId="5">
    <w:abstractNumId w:val="7"/>
  </w:num>
  <w:num w:numId="6">
    <w:abstractNumId w:val="1"/>
  </w:num>
  <w:num w:numId="7">
    <w:abstractNumId w:val="2"/>
  </w:num>
  <w:num w:numId="8">
    <w:abstractNumId w:val="3"/>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27D"/>
    <w:rsid w:val="0000092F"/>
    <w:rsid w:val="00005CE6"/>
    <w:rsid w:val="00072267"/>
    <w:rsid w:val="00076131"/>
    <w:rsid w:val="000B6D57"/>
    <w:rsid w:val="000D3D8B"/>
    <w:rsid w:val="001066C0"/>
    <w:rsid w:val="0012543C"/>
    <w:rsid w:val="001275C1"/>
    <w:rsid w:val="0013227D"/>
    <w:rsid w:val="001975F1"/>
    <w:rsid w:val="001B151E"/>
    <w:rsid w:val="001C225E"/>
    <w:rsid w:val="002133F3"/>
    <w:rsid w:val="002478B1"/>
    <w:rsid w:val="0025062D"/>
    <w:rsid w:val="00275B22"/>
    <w:rsid w:val="00281926"/>
    <w:rsid w:val="002B0DD0"/>
    <w:rsid w:val="002E3408"/>
    <w:rsid w:val="00311AAD"/>
    <w:rsid w:val="003243A0"/>
    <w:rsid w:val="00350443"/>
    <w:rsid w:val="003572F8"/>
    <w:rsid w:val="00364BA2"/>
    <w:rsid w:val="00377BE6"/>
    <w:rsid w:val="003A255D"/>
    <w:rsid w:val="003C35B5"/>
    <w:rsid w:val="003D1D8E"/>
    <w:rsid w:val="003F4F14"/>
    <w:rsid w:val="00424EEE"/>
    <w:rsid w:val="0055109F"/>
    <w:rsid w:val="005A2B53"/>
    <w:rsid w:val="005A3555"/>
    <w:rsid w:val="005B0ED1"/>
    <w:rsid w:val="005B5B97"/>
    <w:rsid w:val="005B5C95"/>
    <w:rsid w:val="005C60B1"/>
    <w:rsid w:val="006312D3"/>
    <w:rsid w:val="00643819"/>
    <w:rsid w:val="00653486"/>
    <w:rsid w:val="00676438"/>
    <w:rsid w:val="006819B4"/>
    <w:rsid w:val="00683707"/>
    <w:rsid w:val="006F000D"/>
    <w:rsid w:val="0074722F"/>
    <w:rsid w:val="00747814"/>
    <w:rsid w:val="007A5644"/>
    <w:rsid w:val="007B04CB"/>
    <w:rsid w:val="007C7D98"/>
    <w:rsid w:val="007F3C40"/>
    <w:rsid w:val="008342FA"/>
    <w:rsid w:val="00852DAA"/>
    <w:rsid w:val="008A1A68"/>
    <w:rsid w:val="008C7F0C"/>
    <w:rsid w:val="00917E2A"/>
    <w:rsid w:val="0092352C"/>
    <w:rsid w:val="009264E7"/>
    <w:rsid w:val="00950C0B"/>
    <w:rsid w:val="00995701"/>
    <w:rsid w:val="00997A35"/>
    <w:rsid w:val="009E7B23"/>
    <w:rsid w:val="009F1850"/>
    <w:rsid w:val="00AA36AA"/>
    <w:rsid w:val="00AC2D6E"/>
    <w:rsid w:val="00AD0759"/>
    <w:rsid w:val="00B10142"/>
    <w:rsid w:val="00BA289E"/>
    <w:rsid w:val="00C2483A"/>
    <w:rsid w:val="00C34A35"/>
    <w:rsid w:val="00C35689"/>
    <w:rsid w:val="00CE470D"/>
    <w:rsid w:val="00CF006B"/>
    <w:rsid w:val="00D07FE4"/>
    <w:rsid w:val="00D10A2B"/>
    <w:rsid w:val="00E44589"/>
    <w:rsid w:val="00E55E69"/>
    <w:rsid w:val="00F208A2"/>
    <w:rsid w:val="00F54FD1"/>
    <w:rsid w:val="00F64824"/>
    <w:rsid w:val="00FB0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paragraph" w:styleId="Heading4">
    <w:name w:val="heading 4"/>
    <w:basedOn w:val="Normal"/>
    <w:next w:val="Normal"/>
    <w:link w:val="Heading4Char"/>
    <w:semiHidden/>
    <w:unhideWhenUsed/>
    <w:qFormat/>
    <w:rsid w:val="0013227D"/>
    <w:pPr>
      <w:keepNext/>
      <w:spacing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Heading4Char">
    <w:name w:val="Heading 4 Char"/>
    <w:basedOn w:val="DefaultParagraphFont"/>
    <w:link w:val="Heading4"/>
    <w:semiHidden/>
    <w:rsid w:val="0013227D"/>
    <w:rPr>
      <w:rFonts w:asciiTheme="minorHAnsi" w:eastAsiaTheme="minorEastAsia" w:hAnsiTheme="minorHAnsi" w:cstheme="minorBidi"/>
      <w:b/>
      <w:bCs/>
      <w:sz w:val="28"/>
      <w:szCs w:val="28"/>
    </w:rPr>
  </w:style>
  <w:style w:type="paragraph" w:styleId="ListParagraph">
    <w:name w:val="List Paragraph"/>
    <w:basedOn w:val="Normal"/>
    <w:uiPriority w:val="34"/>
    <w:qFormat/>
    <w:rsid w:val="00FB08DF"/>
    <w:pPr>
      <w:ind w:left="720"/>
      <w:contextualSpacing/>
    </w:pPr>
  </w:style>
  <w:style w:type="paragraph" w:styleId="BalloonText">
    <w:name w:val="Balloon Text"/>
    <w:basedOn w:val="Normal"/>
    <w:link w:val="BalloonTextChar"/>
    <w:rsid w:val="00852DA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52DA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240" w:line="360" w:lineRule="auto"/>
      <w:jc w:val="both"/>
    </w:pPr>
    <w:rPr>
      <w:sz w:val="24"/>
    </w:rPr>
  </w:style>
  <w:style w:type="paragraph" w:styleId="Heading1">
    <w:name w:val="heading 1"/>
    <w:basedOn w:val="Normal"/>
    <w:next w:val="Normal"/>
    <w:qFormat/>
    <w:pPr>
      <w:keepNext/>
      <w:keepLines/>
      <w:tabs>
        <w:tab w:val="left" w:pos="720"/>
        <w:tab w:val="left" w:pos="1440"/>
        <w:tab w:val="left" w:pos="2160"/>
        <w:tab w:val="left" w:pos="2880"/>
        <w:tab w:val="left" w:pos="4680"/>
        <w:tab w:val="left" w:pos="5760"/>
        <w:tab w:val="left" w:pos="6912"/>
      </w:tabs>
      <w:spacing w:before="480"/>
      <w:ind w:left="720" w:hanging="720"/>
      <w:jc w:val="center"/>
      <w:outlineLvl w:val="0"/>
    </w:pPr>
    <w:rPr>
      <w:b/>
      <w:caps/>
    </w:rPr>
  </w:style>
  <w:style w:type="paragraph" w:styleId="Heading2">
    <w:name w:val="heading 2"/>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1"/>
    </w:pPr>
    <w:rPr>
      <w:rFonts w:ascii="Letter Gothic" w:hAnsi="Letter Gothic"/>
      <w:b/>
      <w:i/>
    </w:rPr>
  </w:style>
  <w:style w:type="paragraph" w:styleId="Heading3">
    <w:name w:val="heading 3"/>
    <w:basedOn w:val="Normal"/>
    <w:next w:val="Normal"/>
    <w:qFormat/>
    <w:pPr>
      <w:keepNext/>
      <w:keepLines/>
      <w:tabs>
        <w:tab w:val="left" w:pos="720"/>
        <w:tab w:val="left" w:pos="1440"/>
        <w:tab w:val="left" w:pos="2160"/>
        <w:tab w:val="left" w:pos="2880"/>
        <w:tab w:val="left" w:pos="4680"/>
        <w:tab w:val="left" w:pos="5760"/>
        <w:tab w:val="left" w:pos="6912"/>
      </w:tabs>
      <w:spacing w:before="360" w:line="240" w:lineRule="exact"/>
      <w:outlineLvl w:val="2"/>
    </w:pPr>
    <w:rPr>
      <w:rFonts w:ascii="Letter Gothic" w:hAnsi="Letter Gothic"/>
      <w:b/>
      <w:i/>
    </w:rPr>
  </w:style>
  <w:style w:type="paragraph" w:styleId="Heading4">
    <w:name w:val="heading 4"/>
    <w:basedOn w:val="Normal"/>
    <w:next w:val="Normal"/>
    <w:link w:val="Heading4Char"/>
    <w:semiHidden/>
    <w:unhideWhenUsed/>
    <w:qFormat/>
    <w:rsid w:val="0013227D"/>
    <w:pPr>
      <w:keepNext/>
      <w:spacing w:after="60"/>
      <w:outlineLvl w:val="3"/>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LLCAPS">
    <w:name w:val="ALL CAPS"/>
    <w:rPr>
      <w:rFonts w:ascii="Letter Gothic" w:hAnsi="Letter Gothic"/>
      <w:caps/>
      <w:sz w:val="20"/>
    </w:rPr>
  </w:style>
  <w:style w:type="character" w:customStyle="1" w:styleId="BIG10PITCHCOURIERPRINT">
    <w:name w:val="BIG (10 PITCH COURIER) PRINT"/>
  </w:style>
  <w:style w:type="character" w:customStyle="1" w:styleId="BOLDCHARACTERS">
    <w:name w:val="BOLD CHARACTERS"/>
    <w:rPr>
      <w:rFonts w:ascii="Letter Gothic" w:hAnsi="Letter Gothic"/>
      <w:b/>
      <w:sz w:val="20"/>
    </w:rPr>
  </w:style>
  <w:style w:type="character" w:customStyle="1" w:styleId="BOLDITALICCHARACTERS">
    <w:name w:val="BOLD ITALIC CHARACTERS"/>
    <w:rPr>
      <w:rFonts w:ascii="Letter Gothic" w:hAnsi="Letter Gothic"/>
      <w:b/>
      <w:i/>
      <w:sz w:val="20"/>
    </w:rPr>
  </w:style>
  <w:style w:type="character" w:customStyle="1" w:styleId="BOLDUNDERLINEDCHARACTERS">
    <w:name w:val="BOLD UNDERLINED CHARACTERS"/>
    <w:rPr>
      <w:rFonts w:ascii="Letter Gothic" w:hAnsi="Letter Gothic"/>
      <w:b/>
      <w:sz w:val="20"/>
      <w:u w:val="single"/>
    </w:rPr>
  </w:style>
  <w:style w:type="paragraph" w:customStyle="1" w:styleId="CAPTION-BOLD">
    <w:name w:val="CAPTION - BOLD"/>
    <w:aliases w:val="SS"/>
    <w:pPr>
      <w:tabs>
        <w:tab w:val="left" w:pos="4680"/>
        <w:tab w:val="left" w:pos="5760"/>
        <w:tab w:val="left" w:pos="6912"/>
      </w:tabs>
      <w:spacing w:line="240" w:lineRule="exact"/>
    </w:pPr>
    <w:rPr>
      <w:rFonts w:ascii="Letter Gothic" w:hAnsi="Letter Gothic"/>
      <w:b/>
    </w:rPr>
  </w:style>
  <w:style w:type="paragraph" w:customStyle="1" w:styleId="CENTER">
    <w:name w:val="CENTER"/>
    <w:pPr>
      <w:spacing w:before="240" w:line="240" w:lineRule="exact"/>
      <w:ind w:left="3096" w:right="3096"/>
    </w:pPr>
    <w:rPr>
      <w:rFonts w:ascii="Letter Gothic" w:hAnsi="Letter Gothic"/>
    </w:rPr>
  </w:style>
  <w:style w:type="character" w:customStyle="1" w:styleId="Character3">
    <w:name w:val="Character 3"/>
    <w:rPr>
      <w:rFonts w:ascii="Letter Gothic" w:hAnsi="Letter Gothic"/>
      <w:sz w:val="20"/>
    </w:rPr>
  </w:style>
  <w:style w:type="character" w:customStyle="1" w:styleId="Character5">
    <w:name w:val="Character 5"/>
    <w:rPr>
      <w:rFonts w:ascii="Letter Gothic" w:hAnsi="Letter Gothic"/>
      <w:sz w:val="20"/>
    </w:rPr>
  </w:style>
  <w:style w:type="paragraph" w:customStyle="1" w:styleId="CLOSINGIndenttomiddle">
    <w:name w:val="CLOSING (Indent to middle)"/>
    <w:pPr>
      <w:keepLines/>
      <w:tabs>
        <w:tab w:val="left" w:pos="720"/>
        <w:tab w:val="left" w:pos="1440"/>
        <w:tab w:val="left" w:pos="2160"/>
        <w:tab w:val="left" w:pos="2880"/>
        <w:tab w:val="left" w:pos="4680"/>
        <w:tab w:val="left" w:pos="5760"/>
        <w:tab w:val="left" w:pos="6912"/>
      </w:tabs>
      <w:spacing w:line="240" w:lineRule="exact"/>
      <w:ind w:left="4320"/>
    </w:pPr>
    <w:rPr>
      <w:rFonts w:ascii="Letter Gothic" w:hAnsi="Letter Gothic"/>
    </w:rPr>
  </w:style>
  <w:style w:type="paragraph" w:customStyle="1" w:styleId="FINDINGSOFFACT">
    <w:name w:val="FINDINGS OF FACT"/>
    <w:aliases w:val="COL"/>
    <w:pPr>
      <w:tabs>
        <w:tab w:val="left" w:pos="720"/>
        <w:tab w:val="left" w:pos="1440"/>
        <w:tab w:val="left" w:pos="2160"/>
        <w:tab w:val="left" w:pos="2880"/>
        <w:tab w:val="left" w:pos="4680"/>
        <w:tab w:val="left" w:pos="5760"/>
        <w:tab w:val="left" w:pos="6912"/>
      </w:tabs>
      <w:spacing w:line="360" w:lineRule="exact"/>
      <w:ind w:left="720" w:hanging="720"/>
      <w:jc w:val="both"/>
    </w:pPr>
    <w:rPr>
      <w:rFonts w:ascii="Letter Gothic" w:hAnsi="Letter Gothic"/>
    </w:rPr>
  </w:style>
  <w:style w:type="character" w:styleId="FootnoteReference">
    <w:name w:val="footnote reference"/>
    <w:semiHidden/>
    <w:rPr>
      <w:position w:val="6"/>
      <w:sz w:val="17"/>
    </w:rPr>
  </w:style>
  <w:style w:type="paragraph" w:styleId="FootnoteText">
    <w:name w:val="footnote text"/>
    <w:basedOn w:val="Normal"/>
    <w:semiHidden/>
    <w:rsid w:val="006312D3"/>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paragraph" w:styleId="Header">
    <w:name w:val="header"/>
    <w:basedOn w:val="Normal"/>
    <w:pPr>
      <w:keepLines/>
      <w:tabs>
        <w:tab w:val="center" w:pos="4680"/>
        <w:tab w:val="right" w:pos="9360"/>
      </w:tabs>
      <w:spacing w:line="240" w:lineRule="exact"/>
    </w:pPr>
    <w:rPr>
      <w:b/>
    </w:rPr>
  </w:style>
  <w:style w:type="paragraph" w:customStyle="1" w:styleId="HI">
    <w:name w:val="HI"/>
    <w:pPr>
      <w:tabs>
        <w:tab w:val="left" w:pos="1440"/>
      </w:tabs>
      <w:spacing w:line="360" w:lineRule="exact"/>
      <w:ind w:left="1440" w:hanging="720"/>
      <w:jc w:val="both"/>
    </w:pPr>
    <w:rPr>
      <w:rFonts w:ascii="Letter Gothic" w:hAnsi="Letter Gothic"/>
    </w:rPr>
  </w:style>
  <w:style w:type="character" w:customStyle="1" w:styleId="ITALICCHARACTERS">
    <w:name w:val="ITALIC CHARACTERS"/>
    <w:rPr>
      <w:rFonts w:ascii="Letter Gothic" w:hAnsi="Letter Gothic"/>
      <w:i/>
      <w:sz w:val="20"/>
    </w:rPr>
  </w:style>
  <w:style w:type="paragraph" w:customStyle="1" w:styleId="LEFT">
    <w:name w:val="LEFT"/>
    <w:pPr>
      <w:spacing w:before="240" w:line="240" w:lineRule="exact"/>
      <w:ind w:right="4320"/>
    </w:pPr>
    <w:rPr>
      <w:rFonts w:ascii="Letter Gothic" w:hAnsi="Letter Gothic"/>
    </w:rPr>
  </w:style>
  <w:style w:type="character" w:customStyle="1" w:styleId="LineDraw">
    <w:name w:val="Line Draw"/>
  </w:style>
  <w:style w:type="paragraph" w:customStyle="1" w:styleId="Paragraph11">
    <w:name w:val="Paragraph 11"/>
    <w:pPr>
      <w:spacing w:before="240" w:line="240" w:lineRule="exact"/>
      <w:ind w:left="6192"/>
    </w:pPr>
    <w:rPr>
      <w:rFonts w:ascii="Letter Gothic" w:hAnsi="Letter Gothic"/>
    </w:rPr>
  </w:style>
  <w:style w:type="paragraph" w:customStyle="1" w:styleId="Paragraph8">
    <w:name w:val="Paragraph 8"/>
    <w:pPr>
      <w:spacing w:before="240" w:line="240" w:lineRule="exact"/>
      <w:ind w:right="6192"/>
    </w:pPr>
    <w:rPr>
      <w:rFonts w:ascii="Letter Gothic" w:hAnsi="Letter Gothic"/>
    </w:rPr>
  </w:style>
  <w:style w:type="paragraph" w:customStyle="1" w:styleId="QUOTES">
    <w:name w:val="QUOTES"/>
    <w:pPr>
      <w:spacing w:before="360" w:line="240" w:lineRule="exact"/>
      <w:ind w:left="720" w:right="720"/>
      <w:jc w:val="both"/>
    </w:pPr>
    <w:rPr>
      <w:rFonts w:ascii="Letter Gothic" w:hAnsi="Letter Gothic"/>
    </w:rPr>
  </w:style>
  <w:style w:type="paragraph" w:customStyle="1" w:styleId="RIGHT">
    <w:name w:val="RIGHT"/>
    <w:pPr>
      <w:spacing w:before="240" w:line="240" w:lineRule="exact"/>
      <w:ind w:left="5040"/>
    </w:pPr>
    <w:rPr>
      <w:rFonts w:ascii="Letter Gothic" w:hAnsi="Letter Gothic"/>
    </w:rPr>
  </w:style>
  <w:style w:type="paragraph" w:customStyle="1" w:styleId="SINGLESPACE">
    <w:name w:val="SINGLE SPACE"/>
    <w:aliases w:val="LEFT JUSTIFIED"/>
    <w:pPr>
      <w:tabs>
        <w:tab w:val="left" w:pos="720"/>
        <w:tab w:val="left" w:pos="1440"/>
        <w:tab w:val="left" w:pos="2160"/>
        <w:tab w:val="left" w:pos="2880"/>
        <w:tab w:val="left" w:pos="4680"/>
        <w:tab w:val="left" w:pos="5760"/>
        <w:tab w:val="left" w:pos="6912"/>
      </w:tabs>
      <w:spacing w:line="240" w:lineRule="exact"/>
    </w:pPr>
    <w:rPr>
      <w:rFonts w:ascii="Letter Gothic" w:hAnsi="Letter Gothic"/>
    </w:rPr>
  </w:style>
  <w:style w:type="paragraph" w:customStyle="1" w:styleId="SINGLESPACING">
    <w:name w:val="SINGLE SPACING"/>
    <w:pPr>
      <w:tabs>
        <w:tab w:val="left" w:pos="720"/>
        <w:tab w:val="left" w:pos="1440"/>
        <w:tab w:val="left" w:pos="2160"/>
        <w:tab w:val="left" w:pos="2880"/>
        <w:tab w:val="left" w:pos="4680"/>
        <w:tab w:val="left" w:pos="5760"/>
        <w:tab w:val="left" w:pos="6912"/>
      </w:tabs>
      <w:spacing w:line="240" w:lineRule="exact"/>
      <w:jc w:val="both"/>
    </w:pPr>
    <w:rPr>
      <w:rFonts w:ascii="Letter Gothic" w:hAnsi="Letter Gothic"/>
    </w:rPr>
  </w:style>
  <w:style w:type="character" w:customStyle="1" w:styleId="TINYPRINT">
    <w:name w:val="TINY PRINT"/>
    <w:rPr>
      <w:rFonts w:ascii="Elite" w:hAnsi="Elite"/>
      <w:sz w:val="17"/>
    </w:rPr>
  </w:style>
  <w:style w:type="character" w:customStyle="1" w:styleId="UNDERLINEDCHARACTERS">
    <w:name w:val="UNDERLINED CHARACTERS"/>
    <w:rPr>
      <w:rFonts w:ascii="Letter Gothic" w:hAnsi="Letter Gothic"/>
      <w:sz w:val="20"/>
      <w:u w:val="single"/>
    </w:rPr>
  </w:style>
  <w:style w:type="paragraph" w:customStyle="1" w:styleId="a">
    <w:name w:val="§"/>
    <w:pPr>
      <w:tabs>
        <w:tab w:val="left" w:pos="720"/>
        <w:tab w:val="left" w:pos="1440"/>
        <w:tab w:val="left" w:pos="2160"/>
        <w:tab w:val="left" w:pos="2880"/>
        <w:tab w:val="left" w:pos="4680"/>
        <w:tab w:val="left" w:pos="5760"/>
        <w:tab w:val="left" w:pos="6912"/>
      </w:tabs>
      <w:spacing w:line="360" w:lineRule="exact"/>
      <w:jc w:val="both"/>
    </w:pPr>
    <w:rPr>
      <w:rFonts w:ascii="Letter Gothic" w:hAnsi="Letter Gothic"/>
    </w:rPr>
  </w:style>
  <w:style w:type="paragraph" w:customStyle="1" w:styleId="Style1">
    <w:name w:val="Style1"/>
    <w:basedOn w:val="Heading1"/>
    <w:pPr>
      <w:outlineLvl w:val="9"/>
    </w:pPr>
    <w:rPr>
      <w:caps w:val="0"/>
    </w:rPr>
  </w:style>
  <w:style w:type="paragraph" w:styleId="Footer">
    <w:name w:val="footer"/>
    <w:basedOn w:val="Normal"/>
    <w:pPr>
      <w:tabs>
        <w:tab w:val="center" w:pos="4320"/>
        <w:tab w:val="right" w:pos="8640"/>
      </w:tabs>
      <w:spacing w:before="0"/>
      <w:ind w:left="360" w:hanging="360"/>
    </w:pPr>
  </w:style>
  <w:style w:type="character" w:styleId="PageNumber">
    <w:name w:val="page number"/>
    <w:basedOn w:val="DefaultParagraphFont"/>
  </w:style>
  <w:style w:type="paragraph" w:customStyle="1" w:styleId="ItemList">
    <w:name w:val="Item List"/>
    <w:basedOn w:val="Normal"/>
    <w:pPr>
      <w:spacing w:before="360"/>
      <w:ind w:left="720" w:hanging="720"/>
    </w:pPr>
  </w:style>
  <w:style w:type="paragraph" w:styleId="BodyText">
    <w:name w:val="Body Text"/>
    <w:basedOn w:val="Normal"/>
    <w:rsid w:val="002133F3"/>
    <w:pPr>
      <w:spacing w:before="0"/>
    </w:pPr>
  </w:style>
  <w:style w:type="paragraph" w:styleId="Subtitle">
    <w:name w:val="Subtitle"/>
    <w:basedOn w:val="Normal"/>
    <w:qFormat/>
    <w:rsid w:val="002133F3"/>
    <w:pPr>
      <w:spacing w:before="0"/>
      <w:jc w:val="center"/>
    </w:pPr>
    <w:rPr>
      <w:b/>
    </w:rPr>
  </w:style>
  <w:style w:type="character" w:customStyle="1" w:styleId="Heading4Char">
    <w:name w:val="Heading 4 Char"/>
    <w:basedOn w:val="DefaultParagraphFont"/>
    <w:link w:val="Heading4"/>
    <w:semiHidden/>
    <w:rsid w:val="0013227D"/>
    <w:rPr>
      <w:rFonts w:asciiTheme="minorHAnsi" w:eastAsiaTheme="minorEastAsia" w:hAnsiTheme="minorHAnsi" w:cstheme="minorBidi"/>
      <w:b/>
      <w:bCs/>
      <w:sz w:val="28"/>
      <w:szCs w:val="28"/>
    </w:rPr>
  </w:style>
  <w:style w:type="paragraph" w:styleId="ListParagraph">
    <w:name w:val="List Paragraph"/>
    <w:basedOn w:val="Normal"/>
    <w:uiPriority w:val="34"/>
    <w:qFormat/>
    <w:rsid w:val="00FB08DF"/>
    <w:pPr>
      <w:ind w:left="720"/>
      <w:contextualSpacing/>
    </w:pPr>
  </w:style>
  <w:style w:type="paragraph" w:styleId="BalloonText">
    <w:name w:val="Balloon Text"/>
    <w:basedOn w:val="Normal"/>
    <w:link w:val="BalloonTextChar"/>
    <w:rsid w:val="00852DA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rsid w:val="00852DA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o_temp.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9D468-FD71-4749-AC05-B95F120ED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po_temp</Template>
  <TotalTime>332</TotalTime>
  <Pages>5</Pages>
  <Words>971</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DOCKET NO. 15926</vt:lpstr>
    </vt:vector>
  </TitlesOfParts>
  <Company>Public Utility Commission of Texas</Company>
  <LinksUpToDate>false</LinksUpToDate>
  <CharactersWithSpaces>6653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DOCKET NO. 15926</dc:title>
  <dc:creator>Laura Bradshaw Kennedy</dc:creator>
  <cp:lastModifiedBy>Laura Bradshaw Kennedy</cp:lastModifiedBy>
  <cp:revision>34</cp:revision>
  <cp:lastPrinted>2012-06-18T15:42:00Z</cp:lastPrinted>
  <dcterms:created xsi:type="dcterms:W3CDTF">2012-06-14T14:43:00Z</dcterms:created>
  <dcterms:modified xsi:type="dcterms:W3CDTF">2012-06-18T15:44:00Z</dcterms:modified>
</cp:coreProperties>
</file>